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58" w:rsidRPr="00072058" w:rsidRDefault="00072058" w:rsidP="00072058">
      <w:pPr>
        <w:shd w:val="clear" w:color="auto" w:fill="E8E8E8"/>
        <w:spacing w:before="100" w:beforeAutospacing="1" w:after="240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072058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fldChar w:fldCharType="begin"/>
      </w:r>
      <w:r w:rsidRPr="00072058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instrText xml:space="preserve"> HYPERLINK "http://krivodanovka.su/index.php/vizitka/pasportmo" </w:instrText>
      </w:r>
      <w:r w:rsidRPr="00072058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fldChar w:fldCharType="separate"/>
      </w:r>
      <w:r w:rsidRPr="00072058">
        <w:rPr>
          <w:rFonts w:ascii="Tahoma" w:eastAsia="Times New Roman" w:hAnsi="Tahoma" w:cs="Tahoma"/>
          <w:b/>
          <w:bCs/>
          <w:color w:val="B22401"/>
          <w:sz w:val="17"/>
          <w:szCs w:val="17"/>
          <w:u w:val="single"/>
          <w:lang w:eastAsia="ru-RU"/>
        </w:rPr>
        <w:t>ПАСПОРТ</w:t>
      </w:r>
      <w:r w:rsidRPr="00072058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fldChar w:fldCharType="end"/>
      </w:r>
      <w:r w:rsidRPr="00072058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br/>
      </w:r>
      <w:r w:rsidRPr="00072058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Криводановского сельсовета</w:t>
      </w:r>
      <w:r w:rsidRPr="00072058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br/>
        <w:t>Новосибирского  района Новосибирской области</w:t>
      </w:r>
      <w:r w:rsidRPr="00072058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br/>
        <w:t>на 2009-2010 годы</w:t>
      </w:r>
    </w:p>
    <w:tbl>
      <w:tblPr>
        <w:tblW w:w="0" w:type="dxa"/>
        <w:tblInd w:w="15" w:type="dxa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5403"/>
        <w:gridCol w:w="1091"/>
        <w:gridCol w:w="15"/>
        <w:gridCol w:w="1104"/>
        <w:gridCol w:w="1062"/>
      </w:tblGrid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п</w:t>
            </w:r>
            <w:proofErr w:type="gramEnd"/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ПОКАЗАТЕЛИ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2009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2010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5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1.1.1.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Удаленность центра поселения  от районного центра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25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1.1.2.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Удаленность центра поселения  от областного  центра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25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1.1.3.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25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1.1.4.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1.1.5.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1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Территория муниципального образования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1.2.1.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14706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14706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1.2.2.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земли населенных пунктов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701,5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701,5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1.2.3.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земли жилой застройки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561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1.2.4.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920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1.2.5.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1.2.6.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земли лесного фонда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967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1.2.7.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земли водного фонда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287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1.2.8.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земли рекреационного назначения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369,4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369,4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1.2.9.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Сельхозугодья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-в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сего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11231,4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11231,4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1.2.10.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из них 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-п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ашня, всего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3935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3935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1.2.11.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1.2.12.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 в сельскохозяйственных организациях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1.2.13.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 в крестьянских, фермерских хозяйствах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1.2.14.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 в личных подсобных хозяйствах населения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1.2.15.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- прочие (СПТУ,  </w:t>
            </w: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агроснаб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1.2.16.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1.3.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Население муниципального образования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1.3.1.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Численность постоянного населения (на начало года) – всего,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11914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12060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в том числе в возрасте: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1.3.2.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- 0-6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915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1.3.3.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- 6-18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1040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1060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1.3.4.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 трудоспособном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6327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6327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1.3.6.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16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1.3.7.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Количество 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родившихся</w:t>
            </w:r>
            <w:proofErr w:type="gramEnd"/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152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1.3.8.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Количество 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умерших</w:t>
            </w:r>
            <w:proofErr w:type="gramEnd"/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145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1.3.9.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Естественный прирост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 (+), 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убыль (-) населения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1.3.10.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Миграционный прирост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 (+), 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убыль (-) населения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1.3.11.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Число домохозяйств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4262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4262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Незастроенные территории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2.1.1.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Незастроенные территории 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–в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сего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690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в том числе земли, пригодные 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для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lastRenderedPageBreak/>
              <w:t>2.1.2.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жилищного строительства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330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2.1.3.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290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2.1.4.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 пригодные для организации рекреационных  зон, заказников</w:t>
            </w:r>
            <w:proofErr w:type="gramEnd"/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70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Трудовые ресурсы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2.2.1.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Численность трудовых ресурсов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7125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7125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2.2.2.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Занято в экономике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6020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6020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Муниципальное  имущество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2.3.1.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тыс. </w:t>
            </w: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кв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118,8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118,8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2.3.2.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из нее 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переданная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 в аренду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тыс. </w:t>
            </w: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кв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_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2.3.3.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тыс. </w:t>
            </w: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кв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_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2.3.4.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из нее 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переданная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 в аренду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тыс. </w:t>
            </w: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кв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_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2.3.5.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Приватизировано жилья за год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кв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988,2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1205,2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2.3.6.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_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2.3.7.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2.3.8.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2.3.9.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2.3.10.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Доля земель, находящихся  в муниципальной собственности, от общей площади земель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2.3.11.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в том числе 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сданной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 в аренду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2.3.12.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тыс. рублей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2.3.13.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 за земли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4338107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4338107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2.3.14.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-от сдачи в аренду имущества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166,372</w:t>
            </w:r>
          </w:p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166,372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2.3.15.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-водопроводом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кв.м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4756,4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4756,4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2.3.16.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-канализацией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кв.м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4756,4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4756,4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2.3.17.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-центральным отоплением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кв.м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4756,4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4756,4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2.3.18.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-газом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кв.м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280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2.3.19.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_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Экономический потенциал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3.1.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Число  действующих промышленных предприятий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_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3.2.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Число  действующих сельскохозяйственных предприятий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3.3.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Число крестьянск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о-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 фермерских хозяйств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_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3.4.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1170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1170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3.5.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23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3.6.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Число действующих рынков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3.7.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Число  действующих предприятий бытового обслуживания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12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Инфраструктурное обустройство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4.1.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Дороги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4.1.1.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Протяженность автомобильных дорог 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–в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сего,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22,5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22,5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4.1.2.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в том числе дорог с твердым покрытием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20,5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20,5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4.1.3.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Плотность автомобильных дорог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км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/кв. км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0,152998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0,152998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4.1.4.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_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4.1.5.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80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4.2.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Образование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4.2.1.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lastRenderedPageBreak/>
              <w:t>4.2.2.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200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4.2.3.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 детей, посещающих ДОУ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200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4.2.4.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  общеобразовательных учреждений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4.2.5.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2036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2036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4.2.6.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 детей, посещающих  общеобразовательные учреждения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1038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1038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4.2.7.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 малокомплектных  сельских общеобразовательных учреждений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единиц,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4.2.8.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4.2.9.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 детей, посещающих малокомплектные  сельские общеобразовательные учреждения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4.2.10.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9,5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9,5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4.2.11.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 населенных пунктов, не имеющих общеобразовательных  учреждений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4.2.12.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4.2.13.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 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4.2.14.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4.2.15.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100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4.2.16.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Доля совместительства учителей в  общеобразовательных учреждениях (отношение штатных должностей к занятым должностям)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58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4.2.17.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4.3.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Профессиональное  образование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4.3.1.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Количество   </w:t>
            </w: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учреждениий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 начального  профессионального  образования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4.3.2.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 мест  в образовательных  учреждениях начального  профессионального  образования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4.3.3.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   учреждений среднего  профессионального  образования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4.3.4.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 мест  в образовательных  учреждениях среднего  профессионального  образования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4.4.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Здравоохранение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4.4.1.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 учреждений здравоохранения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4.4.2.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 больницы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единиц,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4.4.3.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25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4.4.4.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 амбулаторно-поликлинические учреждения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единиц,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4.4.5.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пос./смену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4.4.6.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 санатории,  санатории-профилактории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4.4.7.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4.4.8.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- </w:t>
            </w: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ФАПы</w:t>
            </w:r>
            <w:proofErr w:type="spellEnd"/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4.4.9.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Укомплектованность </w:t>
            </w: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ФАПов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 медперсоналом (число занятых должностей к числу штатных должностей)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4.4.10.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Число населенных пунктов, не имеющих действующих медицинских  учреждений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4.5.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Физкультура, культура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4.5.1.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Всего спортсооружений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4.5.2.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 спортивные комплексы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4.5.3.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 стадионы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единиц,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4.5.4.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 плавательные бассейны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дорожек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4.5.5.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-спортивные залы, включая школьные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4.5.6.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 хоккейные коробки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4.5.7.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  общедоступных библиотек, число книговыдач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тыс. экз.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4.5.8.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Число учреждений  культурно-досугового типа, количество мест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900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4.5.9.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Число киноустановок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4.5.10.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Число музеев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4.5.11.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4.5.12.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 памятников  истории и культуры на  территории муниципального образования – всего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4.6.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Социальная защита населения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4.6.1.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2798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2798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в том числе по категориям: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4.6.2.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 пожилые граждане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47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4.6.3.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-инвалиды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781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4.6.4.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-дети-инвалиды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38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4.6.5.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 ветераны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1401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1401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4.6.6.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-малоимущие граждане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468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4.6.7.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Нуждающиеся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 в обслуживании на дому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19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4.6.8.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Удельный вес  населения, получающего меры социальной поддержки, к общей численности населения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4.6.9.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19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4.6.10.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4.6.11.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детей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4.6.12.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4.6.13.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42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4.6.14.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в них детей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63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4.6.15.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Численность детей-сирот и  детей, оставшихся без попечения родителей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5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4.6.16.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Численность детей-сирот и  детей, оставшихся без попечения родителей, охваченных семейными формами устройства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4.7.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4.7.1.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Площадь жилищного фонда -  всего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137,287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137,287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4.7.2.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в том числе площадь муниципального жилищного фонда -  всего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27,347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27,347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4.7.3.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Общая площадь ветхого и аварийного </w:t>
            </w: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муниципальногожилого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 фонда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тыс.кв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 м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0,07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0,07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4.7.4.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71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4.7.5.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в том числе молодые семьи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7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4.7.6.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 " -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4.7.7.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кв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 общей площади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7202,8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7202,8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4.7.8.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в том числе индивидуальных жилых  домов, построенных населением за свой счет и (или) с помощью кредитов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кв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 общей площади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3 902,6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3 902,6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4.7.9.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Ввод жилья на 1 человека в год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кв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 общей площади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0,6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4.7.10.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рублей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lastRenderedPageBreak/>
              <w:t>4.7.11.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900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4.7.12.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рублей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800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4.7.13.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4.7.14.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Протяженность уличной газовой сети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47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4.7.15.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Протяженность тепловых сетей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16,1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16,1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4.7.16.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в том числе 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нуждающихся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 в замене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2,3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4.7.17.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Протяженность водопроводных сетей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6,6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6,6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4.7.18.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в том числе 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нуждающихся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 в замене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2,4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2,4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4.7.19.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Протяженность канализационных сетей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3,6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3,6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4.7.20.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в том числе 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нуждающихся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 в замене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0,06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4.7.21.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u w:val="single"/>
                <w:lang w:eastAsia="ru-RU"/>
              </w:rPr>
              <w:t>_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u w:val="single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Доходы населения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5.1.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Среднемесячная заработная плата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рублей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5382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6382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Бюджет муниципального поселения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after="0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6.1.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Доходы местного  бюджета –  всего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тыс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.р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уб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21,3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26,5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6.1.1.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в том числе  собственные доходы местного бюджета, включая все </w:t>
            </w: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мужбюджетные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 трансферты за исключением субвенций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.р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уб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20,9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20,9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из них: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6.1.2.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налог на доходы физических лиц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.р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уб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8,2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9,7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6.1.3.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земельный налог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.р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уб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1,9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3,5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6.1.4.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налог на имущество организаций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.р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уб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6.1.5.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налог на имущество физических лиц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.р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уб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0,7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0,9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6.1.6.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доходы от сдачи в аренду  имущества, находящегося в  муниципальной собственности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.р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уб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4,5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4,7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6.1.7.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.р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уб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1,3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1,3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6.2.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Расходы местного  бюджета –  всего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.р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уб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20,1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24,8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 xml:space="preserve">в том числе 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на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 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6.2.1.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Общегосударственные вопросы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..</w:t>
            </w:r>
            <w:proofErr w:type="spellStart"/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руб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5,7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5,7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6.2.2.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Национальную экономику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.р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уб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1,0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6.2.3.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..</w:t>
            </w:r>
            <w:proofErr w:type="spellStart"/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руб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2,5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6.2.4.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Охрану окружающей среды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..</w:t>
            </w:r>
            <w:proofErr w:type="spellStart"/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руб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6.2.5.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Образование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.р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уб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6.2.6.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Культуру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..</w:t>
            </w:r>
            <w:proofErr w:type="spellStart"/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руб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10,6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8,4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6.2.7.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Кинематографию  и средства массовой  информации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..</w:t>
            </w:r>
            <w:proofErr w:type="spellStart"/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руб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6.2.8.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Здравоохранение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..</w:t>
            </w:r>
            <w:proofErr w:type="spellStart"/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руб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6.2.9.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Физкультуру и спорт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..</w:t>
            </w:r>
            <w:proofErr w:type="spellStart"/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руб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6.2.10.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Социальную политику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..</w:t>
            </w:r>
            <w:proofErr w:type="spellStart"/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руб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6.2.11.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Охрану общественного порядка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.р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уб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6.3.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Дефицит</w:t>
            </w:r>
            <w:proofErr w:type="gramStart"/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 xml:space="preserve"> (-), </w:t>
            </w:r>
            <w:proofErr w:type="gramEnd"/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профицит (+) местного бюджета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..</w:t>
            </w:r>
            <w:proofErr w:type="spellStart"/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руб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+1,2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+1,6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6.4.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b/>
                <w:bCs/>
                <w:color w:val="113040"/>
                <w:sz w:val="17"/>
                <w:szCs w:val="17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proofErr w:type="spell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</w:t>
            </w:r>
            <w:proofErr w:type="gramStart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.р</w:t>
            </w:r>
            <w:proofErr w:type="gram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уб</w:t>
            </w:r>
            <w:proofErr w:type="spellEnd"/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6.4.1.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 муниципальные внутренние заимствования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млн. руб.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  <w:tr w:rsidR="00072058" w:rsidRPr="00072058" w:rsidTr="00072058"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6.4.2.</w:t>
            </w:r>
          </w:p>
        </w:tc>
        <w:tc>
          <w:tcPr>
            <w:tcW w:w="5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 заключение кредитных соглашений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млн. руб.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058" w:rsidRPr="00072058" w:rsidRDefault="00072058" w:rsidP="000720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</w:pPr>
            <w:r w:rsidRPr="00072058">
              <w:rPr>
                <w:rFonts w:ascii="Tahoma" w:eastAsia="Times New Roman" w:hAnsi="Tahoma" w:cs="Tahoma"/>
                <w:color w:val="113040"/>
                <w:sz w:val="17"/>
                <w:szCs w:val="17"/>
                <w:lang w:eastAsia="ru-RU"/>
              </w:rPr>
              <w:t>-</w:t>
            </w:r>
          </w:p>
        </w:tc>
      </w:tr>
    </w:tbl>
    <w:p w:rsidR="00330A0C" w:rsidRDefault="00330A0C">
      <w:bookmarkStart w:id="0" w:name="_GoBack"/>
      <w:bookmarkEnd w:id="0"/>
    </w:p>
    <w:sectPr w:rsidR="0033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67"/>
    <w:rsid w:val="00072058"/>
    <w:rsid w:val="000A2667"/>
    <w:rsid w:val="0033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2058"/>
  </w:style>
  <w:style w:type="paragraph" w:styleId="a3">
    <w:name w:val="Normal (Web)"/>
    <w:basedOn w:val="a"/>
    <w:uiPriority w:val="99"/>
    <w:unhideWhenUsed/>
    <w:rsid w:val="0007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205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72058"/>
    <w:rPr>
      <w:color w:val="800080"/>
      <w:u w:val="single"/>
    </w:rPr>
  </w:style>
  <w:style w:type="character" w:styleId="a6">
    <w:name w:val="Strong"/>
    <w:basedOn w:val="a0"/>
    <w:uiPriority w:val="22"/>
    <w:qFormat/>
    <w:rsid w:val="000720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2058"/>
  </w:style>
  <w:style w:type="paragraph" w:styleId="a3">
    <w:name w:val="Normal (Web)"/>
    <w:basedOn w:val="a"/>
    <w:uiPriority w:val="99"/>
    <w:unhideWhenUsed/>
    <w:rsid w:val="0007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205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72058"/>
    <w:rPr>
      <w:color w:val="800080"/>
      <w:u w:val="single"/>
    </w:rPr>
  </w:style>
  <w:style w:type="character" w:styleId="a6">
    <w:name w:val="Strong"/>
    <w:basedOn w:val="a0"/>
    <w:uiPriority w:val="22"/>
    <w:qFormat/>
    <w:rsid w:val="00072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1913</Words>
  <Characters>10906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2017-07-11T08:47:00Z</dcterms:created>
  <dcterms:modified xsi:type="dcterms:W3CDTF">2017-07-11T08:48:00Z</dcterms:modified>
</cp:coreProperties>
</file>