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EA" w:rsidRDefault="00C96BEA" w:rsidP="00C96BEA">
      <w:pPr>
        <w:pStyle w:val="mcevisualaid"/>
        <w:pBdr>
          <w:top w:val="dashed" w:sz="6" w:space="8" w:color="BBBBBB"/>
          <w:left w:val="dashed" w:sz="6" w:space="4" w:color="BBBBBB"/>
          <w:bottom w:val="dashed" w:sz="6" w:space="2" w:color="BBBBBB"/>
          <w:right w:val="dashed" w:sz="6" w:space="2" w:color="BBBBBB"/>
        </w:pBdr>
        <w:spacing w:before="30" w:beforeAutospacing="0"/>
        <w:jc w:val="center"/>
        <w:rPr>
          <w:rFonts w:ascii="Tahoma" w:hAnsi="Tahoma" w:cs="Tahoma"/>
          <w:color w:val="113040"/>
          <w:sz w:val="17"/>
          <w:szCs w:val="17"/>
        </w:rPr>
      </w:pPr>
      <w:bookmarkStart w:id="0" w:name="_GoBack"/>
      <w:bookmarkEnd w:id="0"/>
      <w:r>
        <w:rPr>
          <w:rStyle w:val="a3"/>
          <w:rFonts w:ascii="Tahoma" w:hAnsi="Tahoma" w:cs="Tahoma"/>
          <w:color w:val="113040"/>
          <w:sz w:val="17"/>
          <w:szCs w:val="17"/>
        </w:rPr>
        <w:t>Порядок поступления граждан на муниципальную службу</w:t>
      </w:r>
    </w:p>
    <w:p w:rsidR="00C96BEA" w:rsidRDefault="00C96BEA" w:rsidP="00C96BEA">
      <w:pPr>
        <w:pStyle w:val="mcevisualaid"/>
        <w:pBdr>
          <w:top w:val="dashed" w:sz="6" w:space="8" w:color="BBBBBB"/>
          <w:left w:val="dashed" w:sz="6" w:space="4" w:color="BBBBBB"/>
          <w:bottom w:val="dashed" w:sz="6" w:space="2" w:color="BBBBBB"/>
          <w:right w:val="dashed" w:sz="6" w:space="2" w:color="BBBBBB"/>
        </w:pBdr>
        <w:spacing w:before="30" w:beforeAutospacing="0"/>
        <w:rPr>
          <w:rFonts w:ascii="Tahoma" w:hAnsi="Tahoma" w:cs="Tahoma"/>
          <w:color w:val="113040"/>
          <w:sz w:val="17"/>
          <w:szCs w:val="17"/>
        </w:rPr>
      </w:pPr>
      <w:r>
        <w:rPr>
          <w:rStyle w:val="a3"/>
          <w:rFonts w:ascii="Tahoma" w:hAnsi="Tahoma" w:cs="Tahoma"/>
          <w:color w:val="113040"/>
          <w:sz w:val="17"/>
          <w:szCs w:val="17"/>
        </w:rPr>
        <w:t>Муниципальная служба</w:t>
      </w:r>
      <w:r>
        <w:rPr>
          <w:rFonts w:ascii="Tahoma" w:hAnsi="Tahoma" w:cs="Tahoma"/>
          <w:color w:val="113040"/>
          <w:sz w:val="17"/>
          <w:szCs w:val="17"/>
        </w:rPr>
        <w:t>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r>
        <w:rPr>
          <w:rStyle w:val="a4"/>
          <w:rFonts w:ascii="Tahoma" w:hAnsi="Tahoma" w:cs="Tahoma"/>
          <w:color w:val="113040"/>
          <w:sz w:val="17"/>
          <w:szCs w:val="17"/>
        </w:rPr>
        <w:t>статья 2 Федерального закона от 02.03.2007 № 25-ФЗ «О муниципальной службе в Российской Федерации» - далее по тексту - Федеральный закон № 25-ФЗ</w:t>
      </w:r>
      <w:r>
        <w:rPr>
          <w:rFonts w:ascii="Tahoma" w:hAnsi="Tahoma" w:cs="Tahoma"/>
          <w:color w:val="113040"/>
          <w:sz w:val="17"/>
          <w:szCs w:val="17"/>
        </w:rPr>
        <w:t>).</w:t>
      </w:r>
      <w:r>
        <w:rPr>
          <w:rFonts w:ascii="Tahoma" w:hAnsi="Tahoma" w:cs="Tahoma"/>
          <w:color w:val="113040"/>
          <w:sz w:val="17"/>
          <w:szCs w:val="17"/>
        </w:rPr>
        <w:br/>
      </w:r>
      <w:proofErr w:type="gramStart"/>
      <w:r>
        <w:rPr>
          <w:rStyle w:val="a3"/>
          <w:rFonts w:ascii="Tahoma" w:hAnsi="Tahoma" w:cs="Tahoma"/>
          <w:color w:val="113040"/>
          <w:sz w:val="17"/>
          <w:szCs w:val="17"/>
        </w:rPr>
        <w:t>Должности муниципальной службы</w:t>
      </w:r>
      <w:r>
        <w:rPr>
          <w:rFonts w:ascii="Tahoma" w:hAnsi="Tahoma" w:cs="Tahoma"/>
          <w:color w:val="113040"/>
          <w:sz w:val="17"/>
          <w:szCs w:val="17"/>
        </w:rPr>
        <w:t>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r>
        <w:rPr>
          <w:rStyle w:val="a4"/>
          <w:rFonts w:ascii="Tahoma" w:hAnsi="Tahoma" w:cs="Tahoma"/>
          <w:color w:val="113040"/>
          <w:sz w:val="17"/>
          <w:szCs w:val="17"/>
        </w:rPr>
        <w:t>статья 6 Федерального закона № 25-ФЗ</w:t>
      </w:r>
      <w:r>
        <w:rPr>
          <w:rFonts w:ascii="Tahoma" w:hAnsi="Tahoma" w:cs="Tahoma"/>
          <w:color w:val="113040"/>
          <w:sz w:val="17"/>
          <w:szCs w:val="17"/>
        </w:rPr>
        <w:t>).</w:t>
      </w:r>
      <w:proofErr w:type="gramEnd"/>
      <w:r>
        <w:rPr>
          <w:rFonts w:ascii="Tahoma" w:hAnsi="Tahoma" w:cs="Tahoma"/>
          <w:color w:val="113040"/>
          <w:sz w:val="17"/>
          <w:szCs w:val="17"/>
        </w:rPr>
        <w:b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w:t>
      </w:r>
      <w:r>
        <w:rPr>
          <w:rStyle w:val="a4"/>
          <w:rFonts w:ascii="Tahoma" w:hAnsi="Tahoma" w:cs="Tahoma"/>
          <w:color w:val="113040"/>
          <w:sz w:val="17"/>
          <w:szCs w:val="17"/>
        </w:rPr>
        <w:t>Закон Новосибирской области от 25.12.2006 № 74- ОЗ «О Реестре должностей муниципальной службы в Новосибирской области»</w:t>
      </w:r>
      <w:r>
        <w:rPr>
          <w:rFonts w:ascii="Tahoma" w:hAnsi="Tahoma" w:cs="Tahoma"/>
          <w:color w:val="113040"/>
          <w:sz w:val="17"/>
          <w:szCs w:val="17"/>
        </w:rPr>
        <w:t>).</w:t>
      </w:r>
      <w:r>
        <w:rPr>
          <w:rFonts w:ascii="Tahoma" w:hAnsi="Tahoma" w:cs="Tahoma"/>
          <w:color w:val="113040"/>
          <w:sz w:val="17"/>
          <w:szCs w:val="17"/>
        </w:rPr>
        <w:br/>
      </w:r>
      <w:r>
        <w:rPr>
          <w:rStyle w:val="a3"/>
          <w:rFonts w:ascii="Tahoma" w:hAnsi="Tahoma" w:cs="Tahoma"/>
          <w:color w:val="113040"/>
          <w:sz w:val="17"/>
          <w:szCs w:val="17"/>
        </w:rPr>
        <w:t>Порядок поступления на муниципальную службу регулируется статьей 16 Федерального закона № 25-ФЗ:</w:t>
      </w:r>
      <w:r>
        <w:rPr>
          <w:rFonts w:ascii="Tahoma" w:hAnsi="Tahoma" w:cs="Tahoma"/>
          <w:color w:val="113040"/>
          <w:sz w:val="17"/>
          <w:szCs w:val="17"/>
        </w:rPr>
        <w:br/>
        <w:t>1.</w:t>
      </w:r>
      <w:r>
        <w:rPr>
          <w:rStyle w:val="mceitemhidden"/>
          <w:rFonts w:ascii="Tahoma" w:hAnsi="Tahoma" w:cs="Tahoma"/>
          <w:color w:val="113040"/>
          <w:sz w:val="17"/>
          <w:szCs w:val="17"/>
        </w:rPr>
        <w:t>·····</w:t>
      </w:r>
      <w:r>
        <w:rPr>
          <w:rFonts w:ascii="Tahoma" w:hAnsi="Tahoma" w:cs="Tahoma"/>
          <w:color w:val="113040"/>
          <w:sz w:val="17"/>
          <w:szCs w:val="17"/>
        </w:rPr>
        <w:t> </w:t>
      </w:r>
      <w:proofErr w:type="gramStart"/>
      <w:r>
        <w:rPr>
          <w:rFonts w:ascii="Tahoma" w:hAnsi="Tahoma" w:cs="Tahoma"/>
          <w:color w:val="113040"/>
          <w:sz w:val="17"/>
          <w:szCs w:val="17"/>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roofErr w:type="gramEnd"/>
      <w:r>
        <w:rPr>
          <w:rFonts w:ascii="Tahoma" w:hAnsi="Tahoma" w:cs="Tahoma"/>
          <w:color w:val="113040"/>
          <w:sz w:val="17"/>
          <w:szCs w:val="17"/>
        </w:rPr>
        <w:br/>
      </w:r>
      <w:r>
        <w:rPr>
          <w:rStyle w:val="a3"/>
          <w:rFonts w:ascii="Tahoma" w:hAnsi="Tahoma" w:cs="Tahoma"/>
          <w:i/>
          <w:iCs/>
          <w:color w:val="113040"/>
          <w:sz w:val="17"/>
          <w:szCs w:val="17"/>
        </w:rPr>
        <w:t>Статья 13. Ограничения, связанные с муниципальной службой</w:t>
      </w:r>
      <w:r>
        <w:rPr>
          <w:rFonts w:ascii="Tahoma" w:hAnsi="Tahoma" w:cs="Tahoma"/>
          <w:color w:val="113040"/>
          <w:sz w:val="17"/>
          <w:szCs w:val="17"/>
        </w:rPr>
        <w:br/>
      </w:r>
      <w:r>
        <w:rPr>
          <w:rStyle w:val="a4"/>
          <w:rFonts w:ascii="Tahoma" w:hAnsi="Tahoma" w:cs="Tahoma"/>
          <w:color w:val="113040"/>
          <w:sz w:val="17"/>
          <w:szCs w:val="17"/>
        </w:rPr>
        <w:t>1.</w:t>
      </w:r>
      <w:r>
        <w:rPr>
          <w:rStyle w:val="mceitemhidden"/>
          <w:rFonts w:ascii="Tahoma" w:hAnsi="Tahoma" w:cs="Tahoma"/>
          <w:i/>
          <w:iCs/>
          <w:color w:val="113040"/>
          <w:sz w:val="17"/>
          <w:szCs w:val="17"/>
        </w:rPr>
        <w:t>·····</w:t>
      </w:r>
      <w:r>
        <w:rPr>
          <w:rStyle w:val="a4"/>
          <w:rFonts w:ascii="Tahoma" w:hAnsi="Tahoma" w:cs="Tahoma"/>
          <w:color w:val="113040"/>
          <w:sz w:val="17"/>
          <w:szCs w:val="17"/>
        </w:rPr>
        <w:t> </w:t>
      </w:r>
      <w:proofErr w:type="gramStart"/>
      <w:r>
        <w:rPr>
          <w:rStyle w:val="a4"/>
          <w:rFonts w:ascii="Tahoma" w:hAnsi="Tahoma" w:cs="Tahoma"/>
          <w:color w:val="113040"/>
          <w:sz w:val="17"/>
          <w:szCs w:val="17"/>
        </w:rPr>
        <w:t>Гражданин не может быть принят на муниципальную службу, а муниципальный служащий не может находиться на муниципальной службе в случае:</w:t>
      </w:r>
      <w:r>
        <w:rPr>
          <w:rFonts w:ascii="Tahoma" w:hAnsi="Tahoma" w:cs="Tahoma"/>
          <w:i/>
          <w:iCs/>
          <w:color w:val="113040"/>
          <w:sz w:val="17"/>
          <w:szCs w:val="17"/>
        </w:rPr>
        <w:br/>
      </w:r>
      <w:r>
        <w:rPr>
          <w:rStyle w:val="a4"/>
          <w:rFonts w:ascii="Tahoma" w:hAnsi="Tahoma" w:cs="Tahoma"/>
          <w:color w:val="113040"/>
          <w:sz w:val="17"/>
          <w:szCs w:val="17"/>
        </w:rPr>
        <w:t>1)</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признания его недееспособным или ограниченно дееспособным решением суда, вступившим в законную силу;</w:t>
      </w:r>
      <w:r>
        <w:rPr>
          <w:rFonts w:ascii="Tahoma" w:hAnsi="Tahoma" w:cs="Tahoma"/>
          <w:i/>
          <w:iCs/>
          <w:color w:val="113040"/>
          <w:sz w:val="17"/>
          <w:szCs w:val="17"/>
        </w:rPr>
        <w:br/>
      </w:r>
      <w:r>
        <w:rPr>
          <w:rStyle w:val="a4"/>
          <w:rFonts w:ascii="Tahoma" w:hAnsi="Tahoma" w:cs="Tahoma"/>
          <w:color w:val="113040"/>
          <w:sz w:val="17"/>
          <w:szCs w:val="17"/>
        </w:rPr>
        <w:t>2)</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r>
        <w:rPr>
          <w:rFonts w:ascii="Tahoma" w:hAnsi="Tahoma" w:cs="Tahoma"/>
          <w:i/>
          <w:iCs/>
          <w:color w:val="113040"/>
          <w:sz w:val="17"/>
          <w:szCs w:val="17"/>
        </w:rPr>
        <w:br/>
      </w:r>
      <w:proofErr w:type="gramStart"/>
      <w:r>
        <w:rPr>
          <w:rStyle w:val="a4"/>
          <w:rFonts w:ascii="Tahoma" w:hAnsi="Tahoma" w:cs="Tahoma"/>
          <w:color w:val="113040"/>
          <w:sz w:val="17"/>
          <w:szCs w:val="17"/>
        </w:rPr>
        <w:t>3)</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Pr>
          <w:rFonts w:ascii="Tahoma" w:hAnsi="Tahoma" w:cs="Tahoma"/>
          <w:i/>
          <w:iCs/>
          <w:color w:val="113040"/>
          <w:sz w:val="17"/>
          <w:szCs w:val="17"/>
        </w:rPr>
        <w:br/>
      </w:r>
      <w:r>
        <w:rPr>
          <w:rStyle w:val="a4"/>
          <w:rFonts w:ascii="Tahoma" w:hAnsi="Tahoma" w:cs="Tahoma"/>
          <w:color w:val="113040"/>
          <w:sz w:val="17"/>
          <w:szCs w:val="17"/>
        </w:rPr>
        <w:t>4)</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Pr>
          <w:rStyle w:val="a4"/>
          <w:rFonts w:ascii="Tahoma" w:hAnsi="Tahoma" w:cs="Tahoma"/>
          <w:color w:val="113040"/>
          <w:sz w:val="17"/>
          <w:szCs w:val="17"/>
        </w:rPr>
        <w:t xml:space="preserve"> </w:t>
      </w:r>
      <w:proofErr w:type="gramStart"/>
      <w:r>
        <w:rPr>
          <w:rStyle w:val="a4"/>
          <w:rFonts w:ascii="Tahoma" w:hAnsi="Tahoma" w:cs="Tahoma"/>
          <w:color w:val="113040"/>
          <w:sz w:val="17"/>
          <w:szCs w:val="17"/>
        </w:rPr>
        <w:t>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(приказ Министерства здравоохранения и социального развития Российской Федерации (</w:t>
      </w:r>
      <w:proofErr w:type="spellStart"/>
      <w:r>
        <w:rPr>
          <w:rStyle w:val="a4"/>
          <w:rFonts w:ascii="Tahoma" w:hAnsi="Tahoma" w:cs="Tahoma"/>
          <w:color w:val="113040"/>
          <w:sz w:val="17"/>
          <w:szCs w:val="17"/>
        </w:rPr>
        <w:t>Минздравсоцразвития</w:t>
      </w:r>
      <w:proofErr w:type="spellEnd"/>
      <w:r>
        <w:rPr>
          <w:rStyle w:val="a4"/>
          <w:rFonts w:ascii="Tahoma" w:hAnsi="Tahoma" w:cs="Tahoma"/>
          <w:color w:val="113040"/>
          <w:sz w:val="17"/>
          <w:szCs w:val="17"/>
        </w:rPr>
        <w:t xml:space="preserve"> России)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w:t>
      </w:r>
      <w:proofErr w:type="gramEnd"/>
      <w:r>
        <w:rPr>
          <w:rStyle w:val="a4"/>
          <w:rFonts w:ascii="Tahoma" w:hAnsi="Tahoma" w:cs="Tahoma"/>
          <w:color w:val="113040"/>
          <w:sz w:val="17"/>
          <w:szCs w:val="17"/>
        </w:rPr>
        <w:t xml:space="preserve"> </w:t>
      </w:r>
      <w:proofErr w:type="gramStart"/>
      <w:r>
        <w:rPr>
          <w:rStyle w:val="a4"/>
          <w:rFonts w:ascii="Tahoma" w:hAnsi="Tahoma" w:cs="Tahoma"/>
          <w:color w:val="113040"/>
          <w:sz w:val="17"/>
          <w:szCs w:val="17"/>
        </w:rPr>
        <w:t xml:space="preserve">или ее прохождению, а также формы заключения медицинского учреждения» - далее по тексту - приказ </w:t>
      </w:r>
      <w:proofErr w:type="spellStart"/>
      <w:r>
        <w:rPr>
          <w:rStyle w:val="a4"/>
          <w:rFonts w:ascii="Tahoma" w:hAnsi="Tahoma" w:cs="Tahoma"/>
          <w:color w:val="113040"/>
          <w:sz w:val="17"/>
          <w:szCs w:val="17"/>
        </w:rPr>
        <w:t>Минздравсоцразвития</w:t>
      </w:r>
      <w:proofErr w:type="spellEnd"/>
      <w:r>
        <w:rPr>
          <w:rStyle w:val="a4"/>
          <w:rFonts w:ascii="Tahoma" w:hAnsi="Tahoma" w:cs="Tahoma"/>
          <w:color w:val="113040"/>
          <w:sz w:val="17"/>
          <w:szCs w:val="17"/>
        </w:rPr>
        <w:t xml:space="preserve"> России от 14.12.2009 № 984н);</w:t>
      </w:r>
      <w:r>
        <w:rPr>
          <w:rFonts w:ascii="Tahoma" w:hAnsi="Tahoma" w:cs="Tahoma"/>
          <w:i/>
          <w:iCs/>
          <w:color w:val="113040"/>
          <w:sz w:val="17"/>
          <w:szCs w:val="17"/>
        </w:rPr>
        <w:br/>
      </w:r>
      <w:r>
        <w:rPr>
          <w:rStyle w:val="a4"/>
          <w:rFonts w:ascii="Tahoma" w:hAnsi="Tahoma" w:cs="Tahoma"/>
          <w:color w:val="113040"/>
          <w:sz w:val="17"/>
          <w:szCs w:val="17"/>
        </w:rPr>
        <w:t>5)</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Pr>
          <w:rFonts w:ascii="Tahoma" w:hAnsi="Tahoma" w:cs="Tahoma"/>
          <w:i/>
          <w:iCs/>
          <w:color w:val="113040"/>
          <w:sz w:val="17"/>
          <w:szCs w:val="17"/>
        </w:rPr>
        <w:br/>
      </w:r>
      <w:proofErr w:type="gramStart"/>
      <w:r>
        <w:rPr>
          <w:rStyle w:val="a4"/>
          <w:rFonts w:ascii="Tahoma" w:hAnsi="Tahoma" w:cs="Tahoma"/>
          <w:color w:val="113040"/>
          <w:sz w:val="17"/>
          <w:szCs w:val="17"/>
        </w:rPr>
        <w:t>6)</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Style w:val="a4"/>
          <w:rFonts w:ascii="Tahoma" w:hAnsi="Tahoma" w:cs="Tahoma"/>
          <w:color w:val="113040"/>
          <w:sz w:val="17"/>
          <w:szCs w:val="17"/>
        </w:rPr>
        <w:t xml:space="preserve"> </w:t>
      </w:r>
      <w:proofErr w:type="gramStart"/>
      <w:r>
        <w:rPr>
          <w:rStyle w:val="a4"/>
          <w:rFonts w:ascii="Tahoma" w:hAnsi="Tahoma" w:cs="Tahoma"/>
          <w:color w:val="113040"/>
          <w:sz w:val="17"/>
          <w:szCs w:val="17"/>
        </w:rPr>
        <w:t>соответствии</w:t>
      </w:r>
      <w:proofErr w:type="gramEnd"/>
      <w:r>
        <w:rPr>
          <w:rStyle w:val="a4"/>
          <w:rFonts w:ascii="Tahoma" w:hAnsi="Tahoma" w:cs="Tahoma"/>
          <w:color w:val="113040"/>
          <w:sz w:val="17"/>
          <w:szCs w:val="17"/>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Pr>
          <w:rFonts w:ascii="Tahoma" w:hAnsi="Tahoma" w:cs="Tahoma"/>
          <w:i/>
          <w:iCs/>
          <w:color w:val="113040"/>
          <w:sz w:val="17"/>
          <w:szCs w:val="17"/>
        </w:rPr>
        <w:br/>
      </w:r>
      <w:r>
        <w:rPr>
          <w:rStyle w:val="a4"/>
          <w:rFonts w:ascii="Tahoma" w:hAnsi="Tahoma" w:cs="Tahoma"/>
          <w:color w:val="113040"/>
          <w:sz w:val="17"/>
          <w:szCs w:val="17"/>
        </w:rPr>
        <w:t>7)</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ahoma" w:hAnsi="Tahoma" w:cs="Tahoma"/>
          <w:i/>
          <w:iCs/>
          <w:color w:val="113040"/>
          <w:sz w:val="17"/>
          <w:szCs w:val="17"/>
        </w:rPr>
        <w:br/>
      </w:r>
      <w:r>
        <w:rPr>
          <w:rStyle w:val="a4"/>
          <w:rFonts w:ascii="Tahoma" w:hAnsi="Tahoma" w:cs="Tahoma"/>
          <w:color w:val="113040"/>
          <w:sz w:val="17"/>
          <w:szCs w:val="17"/>
        </w:rPr>
        <w:t>8)</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представления подложных документов или заведомо ложных сведений при поступлении на муниципальную службу;</w:t>
      </w:r>
      <w:r>
        <w:rPr>
          <w:rFonts w:ascii="Tahoma" w:hAnsi="Tahoma" w:cs="Tahoma"/>
          <w:i/>
          <w:iCs/>
          <w:color w:val="113040"/>
          <w:sz w:val="17"/>
          <w:szCs w:val="17"/>
        </w:rPr>
        <w:br/>
      </w:r>
      <w:r>
        <w:rPr>
          <w:rStyle w:val="a4"/>
          <w:rFonts w:ascii="Tahoma" w:hAnsi="Tahoma" w:cs="Tahoma"/>
          <w:color w:val="113040"/>
          <w:sz w:val="17"/>
          <w:szCs w:val="17"/>
        </w:rPr>
        <w:t>9)</w:t>
      </w:r>
      <w:r>
        <w:rPr>
          <w:rStyle w:val="mceitemhidden"/>
          <w:rFonts w:ascii="Tahoma" w:hAnsi="Tahoma" w:cs="Tahoma"/>
          <w:i/>
          <w:iCs/>
          <w:color w:val="113040"/>
          <w:sz w:val="17"/>
          <w:szCs w:val="17"/>
        </w:rPr>
        <w:t>··</w:t>
      </w:r>
      <w:r>
        <w:rPr>
          <w:rStyle w:val="a4"/>
          <w:rFonts w:ascii="Tahoma" w:hAnsi="Tahoma" w:cs="Tahoma"/>
          <w:color w:val="113040"/>
          <w:sz w:val="17"/>
          <w:szCs w:val="17"/>
        </w:rPr>
        <w:t> </w:t>
      </w:r>
      <w:r>
        <w:rPr>
          <w:rStyle w:val="mceitemhidden"/>
          <w:rFonts w:ascii="Tahoma" w:hAnsi="Tahoma" w:cs="Tahoma"/>
          <w:i/>
          <w:iCs/>
          <w:color w:val="113040"/>
          <w:sz w:val="17"/>
          <w:szCs w:val="17"/>
        </w:rPr>
        <w:t>·</w:t>
      </w:r>
      <w:r>
        <w:rPr>
          <w:rStyle w:val="a4"/>
          <w:rFonts w:ascii="Tahoma" w:hAnsi="Tahoma" w:cs="Tahoma"/>
          <w:color w:val="113040"/>
          <w:sz w:val="17"/>
          <w:szCs w:val="17"/>
        </w:rPr>
        <w:t>непредставления установленных настоящим Федеральным законом сведений или представления заведомо ложных сведений о доходах и расходах, об имуществе и обязательствах имущественного характера.</w:t>
      </w:r>
      <w:r>
        <w:rPr>
          <w:rFonts w:ascii="Tahoma" w:hAnsi="Tahoma" w:cs="Tahoma"/>
          <w:color w:val="113040"/>
          <w:sz w:val="17"/>
          <w:szCs w:val="17"/>
        </w:rPr>
        <w:br/>
      </w:r>
      <w:r>
        <w:rPr>
          <w:rStyle w:val="a4"/>
          <w:rFonts w:ascii="Tahoma" w:hAnsi="Tahoma" w:cs="Tahoma"/>
          <w:color w:val="113040"/>
          <w:sz w:val="17"/>
          <w:szCs w:val="17"/>
        </w:rPr>
        <w:t>2.</w:t>
      </w:r>
      <w:r>
        <w:rPr>
          <w:rStyle w:val="mceitemhidden"/>
          <w:rFonts w:ascii="Tahoma" w:hAnsi="Tahoma" w:cs="Tahoma"/>
          <w:i/>
          <w:iCs/>
          <w:color w:val="113040"/>
          <w:sz w:val="17"/>
          <w:szCs w:val="17"/>
        </w:rPr>
        <w:t>·····</w:t>
      </w:r>
      <w:r>
        <w:rPr>
          <w:rStyle w:val="a4"/>
          <w:rFonts w:ascii="Tahoma" w:hAnsi="Tahoma" w:cs="Tahoma"/>
          <w:color w:val="113040"/>
          <w:sz w:val="17"/>
          <w:szCs w:val="17"/>
        </w:rPr>
        <w:t> </w:t>
      </w:r>
      <w:proofErr w:type="gramStart"/>
      <w:r>
        <w:rPr>
          <w:rStyle w:val="a4"/>
          <w:rFonts w:ascii="Tahoma" w:hAnsi="Tahoma" w:cs="Tahoma"/>
          <w:color w:val="113040"/>
          <w:sz w:val="17"/>
          <w:szCs w:val="17"/>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Pr>
          <w:rFonts w:ascii="Tahoma" w:hAnsi="Tahoma" w:cs="Tahoma"/>
          <w:color w:val="113040"/>
          <w:sz w:val="17"/>
          <w:szCs w:val="17"/>
        </w:rPr>
        <w:br/>
        <w:t>2.</w:t>
      </w:r>
      <w:proofErr w:type="gramEnd"/>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proofErr w:type="gramStart"/>
      <w:r>
        <w:rPr>
          <w:rFonts w:ascii="Tahoma" w:hAnsi="Tahoma" w:cs="Tahoma"/>
          <w:color w:val="113040"/>
          <w:sz w:val="17"/>
          <w:szCs w:val="17"/>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Pr>
          <w:rFonts w:ascii="Tahoma" w:hAnsi="Tahoma" w:cs="Tahoma"/>
          <w:color w:val="113040"/>
          <w:sz w:val="17"/>
          <w:szCs w:val="17"/>
        </w:rPr>
        <w:br/>
        <w:t>3</w:t>
      </w:r>
      <w:proofErr w:type="gramEnd"/>
      <w:r>
        <w:rPr>
          <w:rFonts w:ascii="Tahoma" w:hAnsi="Tahoma" w:cs="Tahoma"/>
          <w:color w:val="113040"/>
          <w:sz w:val="17"/>
          <w:szCs w:val="17"/>
        </w:rPr>
        <w:t>.</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proofErr w:type="gramStart"/>
      <w:r>
        <w:rPr>
          <w:rFonts w:ascii="Tahoma" w:hAnsi="Tahoma" w:cs="Tahoma"/>
          <w:color w:val="113040"/>
          <w:sz w:val="17"/>
          <w:szCs w:val="17"/>
        </w:rPr>
        <w:t>При поступлении на муниципальную службу гражданин представляет:</w:t>
      </w:r>
      <w:r>
        <w:rPr>
          <w:rFonts w:ascii="Tahoma" w:hAnsi="Tahoma" w:cs="Tahoma"/>
          <w:color w:val="113040"/>
          <w:sz w:val="17"/>
          <w:szCs w:val="17"/>
        </w:rPr>
        <w:br/>
        <w:t>1)</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 xml:space="preserve">заявление с просьбой о поступлении на муниципальную службу и замещении должности муниципальной </w:t>
      </w:r>
      <w:r>
        <w:rPr>
          <w:rFonts w:ascii="Tahoma" w:hAnsi="Tahoma" w:cs="Tahoma"/>
          <w:color w:val="113040"/>
          <w:sz w:val="17"/>
          <w:szCs w:val="17"/>
        </w:rPr>
        <w:lastRenderedPageBreak/>
        <w:t>службы;</w:t>
      </w:r>
      <w:r>
        <w:rPr>
          <w:rFonts w:ascii="Tahoma" w:hAnsi="Tahoma" w:cs="Tahoma"/>
          <w:color w:val="113040"/>
          <w:sz w:val="17"/>
          <w:szCs w:val="17"/>
        </w:rPr>
        <w:br/>
        <w:t>2)</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(установлена распоряжением Правительства РФ от 26.05.2005 № 667-р (</w:t>
      </w:r>
      <w:r>
        <w:rPr>
          <w:rStyle w:val="a4"/>
          <w:rFonts w:ascii="Tahoma" w:hAnsi="Tahoma" w:cs="Tahoma"/>
          <w:color w:val="113040"/>
          <w:sz w:val="17"/>
          <w:szCs w:val="17"/>
        </w:rPr>
        <w:t>в ред. распоряжения Правительства РФ от 16.10.2007 № 1428-р</w:t>
      </w:r>
      <w:r>
        <w:rPr>
          <w:rFonts w:ascii="Tahoma" w:hAnsi="Tahoma" w:cs="Tahoma"/>
          <w:color w:val="113040"/>
          <w:sz w:val="17"/>
          <w:szCs w:val="17"/>
        </w:rPr>
        <w:t>);</w:t>
      </w:r>
      <w:proofErr w:type="gramEnd"/>
      <w:r>
        <w:rPr>
          <w:rFonts w:ascii="Tahoma" w:hAnsi="Tahoma" w:cs="Tahoma"/>
          <w:color w:val="113040"/>
          <w:sz w:val="17"/>
          <w:szCs w:val="17"/>
        </w:rPr>
        <w:br/>
      </w:r>
      <w:proofErr w:type="gramStart"/>
      <w:r>
        <w:rPr>
          <w:rFonts w:ascii="Tahoma" w:hAnsi="Tahoma" w:cs="Tahoma"/>
          <w:color w:val="113040"/>
          <w:sz w:val="17"/>
          <w:szCs w:val="17"/>
        </w:rPr>
        <w:t>3)</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паспорт;</w:t>
      </w:r>
      <w:r>
        <w:rPr>
          <w:rFonts w:ascii="Tahoma" w:hAnsi="Tahoma" w:cs="Tahoma"/>
          <w:color w:val="113040"/>
          <w:sz w:val="17"/>
          <w:szCs w:val="17"/>
        </w:rPr>
        <w:br/>
        <w:t>4)</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трудовую книжку, за исключением случаев, когда трудовой договор (контракт) заключается впервые;</w:t>
      </w:r>
      <w:r>
        <w:rPr>
          <w:rFonts w:ascii="Tahoma" w:hAnsi="Tahoma" w:cs="Tahoma"/>
          <w:color w:val="113040"/>
          <w:sz w:val="17"/>
          <w:szCs w:val="17"/>
        </w:rPr>
        <w:br/>
        <w:t>5)</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документ об образовании;</w:t>
      </w:r>
      <w:r>
        <w:rPr>
          <w:rFonts w:ascii="Tahoma" w:hAnsi="Tahoma" w:cs="Tahoma"/>
          <w:color w:val="113040"/>
          <w:sz w:val="17"/>
          <w:szCs w:val="17"/>
        </w:rPr>
        <w:br/>
        <w:t>6)</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страховое свидетельство обязательного пенсионного страхования, за исключением случаев, когда трудовой договор (контракт) заключается впервые;</w:t>
      </w:r>
      <w:r>
        <w:rPr>
          <w:rFonts w:ascii="Tahoma" w:hAnsi="Tahoma" w:cs="Tahoma"/>
          <w:color w:val="113040"/>
          <w:sz w:val="17"/>
          <w:szCs w:val="17"/>
        </w:rPr>
        <w:br/>
        <w:t>7)</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свидетельство о постановке физического лица на учет в налоговом органе по месту жительства на территории Российской Федерации;</w:t>
      </w:r>
      <w:proofErr w:type="gramEnd"/>
      <w:r>
        <w:rPr>
          <w:rFonts w:ascii="Tahoma" w:hAnsi="Tahoma" w:cs="Tahoma"/>
          <w:color w:val="113040"/>
          <w:sz w:val="17"/>
          <w:szCs w:val="17"/>
        </w:rPr>
        <w:br/>
      </w:r>
      <w:proofErr w:type="gramStart"/>
      <w:r>
        <w:rPr>
          <w:rFonts w:ascii="Tahoma" w:hAnsi="Tahoma" w:cs="Tahoma"/>
          <w:color w:val="113040"/>
          <w:sz w:val="17"/>
          <w:szCs w:val="17"/>
        </w:rPr>
        <w:t>8)</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документы воинского учета - для военнообязанных и лиц, подлежащих призыву на военную службу;</w:t>
      </w:r>
      <w:r>
        <w:rPr>
          <w:rFonts w:ascii="Tahoma" w:hAnsi="Tahoma" w:cs="Tahoma"/>
          <w:color w:val="113040"/>
          <w:sz w:val="17"/>
          <w:szCs w:val="17"/>
        </w:rPr>
        <w:br/>
        <w:t>9)</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заключение медицинского учреждения об отсутствии заболевания, препятствующего поступлению на муниципальную службу (</w:t>
      </w:r>
      <w:r>
        <w:rPr>
          <w:rStyle w:val="a4"/>
          <w:rFonts w:ascii="Tahoma" w:hAnsi="Tahoma" w:cs="Tahoma"/>
          <w:color w:val="113040"/>
          <w:sz w:val="17"/>
          <w:szCs w:val="17"/>
        </w:rPr>
        <w:t xml:space="preserve">учетная форма № 001-ГС/у, утверждена приказом </w:t>
      </w:r>
      <w:proofErr w:type="spellStart"/>
      <w:r>
        <w:rPr>
          <w:rStyle w:val="a4"/>
          <w:rFonts w:ascii="Tahoma" w:hAnsi="Tahoma" w:cs="Tahoma"/>
          <w:color w:val="113040"/>
          <w:sz w:val="17"/>
          <w:szCs w:val="17"/>
        </w:rPr>
        <w:t>Минздравсоцразвития</w:t>
      </w:r>
      <w:proofErr w:type="spellEnd"/>
      <w:r>
        <w:rPr>
          <w:rStyle w:val="a4"/>
          <w:rFonts w:ascii="Tahoma" w:hAnsi="Tahoma" w:cs="Tahoma"/>
          <w:color w:val="113040"/>
          <w:sz w:val="17"/>
          <w:szCs w:val="17"/>
        </w:rPr>
        <w:t xml:space="preserve"> России от 14.12.2009 № 984н</w:t>
      </w:r>
      <w:r>
        <w:rPr>
          <w:rFonts w:ascii="Tahoma" w:hAnsi="Tahoma" w:cs="Tahoma"/>
          <w:color w:val="113040"/>
          <w:sz w:val="17"/>
          <w:szCs w:val="17"/>
        </w:rPr>
        <w:t>);</w:t>
      </w:r>
      <w:r>
        <w:rPr>
          <w:rFonts w:ascii="Tahoma" w:hAnsi="Tahoma" w:cs="Tahoma"/>
          <w:color w:val="113040"/>
          <w:sz w:val="17"/>
          <w:szCs w:val="17"/>
        </w:rPr>
        <w:br/>
        <w:t>10)</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сведения о доходах за год, предшествующий году поступления на муниципальную службу, об имуществе и обязательствах имущественного характера;</w:t>
      </w:r>
      <w:proofErr w:type="gramEnd"/>
      <w:r>
        <w:rPr>
          <w:rFonts w:ascii="Tahoma" w:hAnsi="Tahoma" w:cs="Tahoma"/>
          <w:color w:val="113040"/>
          <w:sz w:val="17"/>
          <w:szCs w:val="17"/>
        </w:rPr>
        <w:br/>
        <w:t>11)</w:t>
      </w:r>
      <w:r>
        <w:rPr>
          <w:rStyle w:val="mceitemhidden"/>
          <w:rFonts w:ascii="Tahoma" w:hAnsi="Tahoma" w:cs="Tahoma"/>
          <w:color w:val="113040"/>
          <w:sz w:val="17"/>
          <w:szCs w:val="17"/>
        </w:rPr>
        <w:t>···</w:t>
      </w:r>
      <w:r>
        <w:rPr>
          <w:rFonts w:ascii="Tahoma" w:hAnsi="Tahoma" w:cs="Tahoma"/>
          <w:color w:val="113040"/>
          <w:sz w:val="17"/>
          <w:szCs w:val="17"/>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Tahoma" w:hAnsi="Tahoma" w:cs="Tahoma"/>
          <w:color w:val="113040"/>
          <w:sz w:val="17"/>
          <w:szCs w:val="17"/>
        </w:rPr>
        <w:br/>
        <w:t>4.</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Сведения, представленные в соответствии с Федеральным законом №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Pr>
          <w:rFonts w:ascii="Tahoma" w:hAnsi="Tahoma" w:cs="Tahoma"/>
          <w:color w:val="113040"/>
          <w:sz w:val="17"/>
          <w:szCs w:val="17"/>
        </w:rPr>
        <w:br/>
        <w:t>5.</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В случае установления в процессе проверки, предусмотренной пунктом 4,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Pr>
          <w:rFonts w:ascii="Tahoma" w:hAnsi="Tahoma" w:cs="Tahoma"/>
          <w:color w:val="113040"/>
          <w:sz w:val="17"/>
          <w:szCs w:val="17"/>
        </w:rPr>
        <w:br/>
        <w:t>6.</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 xml:space="preserve">Поступление гражданина на муниципальную службу осуществляется </w:t>
      </w:r>
      <w:proofErr w:type="gramStart"/>
      <w:r>
        <w:rPr>
          <w:rFonts w:ascii="Tahoma" w:hAnsi="Tahoma" w:cs="Tahoma"/>
          <w:color w:val="113040"/>
          <w:sz w:val="17"/>
          <w:szCs w:val="17"/>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ahoma" w:hAnsi="Tahoma" w:cs="Tahoma"/>
          <w:color w:val="113040"/>
          <w:sz w:val="17"/>
          <w:szCs w:val="17"/>
        </w:rPr>
        <w:t xml:space="preserve"> с учетом особенностей, предусмотренных Федеральным законом № 25-ФЗ.</w:t>
      </w:r>
      <w:r>
        <w:rPr>
          <w:rFonts w:ascii="Tahoma" w:hAnsi="Tahoma" w:cs="Tahoma"/>
          <w:color w:val="113040"/>
          <w:sz w:val="17"/>
          <w:szCs w:val="17"/>
        </w:rPr>
        <w:br/>
        <w:t>7.</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Pr>
          <w:rFonts w:ascii="Tahoma" w:hAnsi="Tahoma" w:cs="Tahoma"/>
          <w:color w:val="113040"/>
          <w:sz w:val="17"/>
          <w:szCs w:val="17"/>
        </w:rPr>
        <w:br/>
        <w:t>8.</w:t>
      </w:r>
      <w:r>
        <w:rPr>
          <w:rStyle w:val="mceitemhidden"/>
          <w:rFonts w:ascii="Tahoma" w:hAnsi="Tahoma" w:cs="Tahoma"/>
          <w:color w:val="113040"/>
          <w:sz w:val="17"/>
          <w:szCs w:val="17"/>
        </w:rPr>
        <w:t>···</w:t>
      </w:r>
      <w:r>
        <w:rPr>
          <w:rFonts w:ascii="Tahoma" w:hAnsi="Tahoma" w:cs="Tahoma"/>
          <w:color w:val="113040"/>
          <w:sz w:val="17"/>
          <w:szCs w:val="17"/>
        </w:rPr>
        <w:t> </w:t>
      </w:r>
      <w:r>
        <w:rPr>
          <w:rStyle w:val="mceitemhidden"/>
          <w:rFonts w:ascii="Tahoma" w:hAnsi="Tahoma" w:cs="Tahoma"/>
          <w:color w:val="113040"/>
          <w:sz w:val="17"/>
          <w:szCs w:val="17"/>
        </w:rPr>
        <w:t>·</w:t>
      </w:r>
      <w:r>
        <w:rPr>
          <w:rFonts w:ascii="Tahoma" w:hAnsi="Tahoma" w:cs="Tahoma"/>
          <w:color w:val="113040"/>
          <w:sz w:val="17"/>
          <w:szCs w:val="17"/>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r>
        <w:rPr>
          <w:rFonts w:ascii="Tahoma" w:hAnsi="Tahoma" w:cs="Tahoma"/>
          <w:color w:val="113040"/>
          <w:sz w:val="17"/>
          <w:szCs w:val="17"/>
        </w:rPr>
        <w:br/>
      </w:r>
      <w:proofErr w:type="gramStart"/>
      <w:r>
        <w:rPr>
          <w:rFonts w:ascii="Tahoma" w:hAnsi="Tahoma" w:cs="Tahoma"/>
          <w:color w:val="113040"/>
          <w:sz w:val="17"/>
          <w:szCs w:val="17"/>
        </w:rPr>
        <w:t>В соответствии со статьей 2 Федерального закона № 25-ФЗ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а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roofErr w:type="gramEnd"/>
    </w:p>
    <w:p w:rsidR="004B48DF" w:rsidRDefault="004B48DF"/>
    <w:sectPr w:rsidR="004B4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53"/>
    <w:rsid w:val="004B48DF"/>
    <w:rsid w:val="00550253"/>
    <w:rsid w:val="00677F48"/>
    <w:rsid w:val="00C9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cevisualaid">
    <w:name w:val="mcevisualaid"/>
    <w:basedOn w:val="a"/>
    <w:rsid w:val="00C96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96BEA"/>
    <w:rPr>
      <w:b/>
      <w:bCs/>
    </w:rPr>
  </w:style>
  <w:style w:type="character" w:styleId="a4">
    <w:name w:val="Emphasis"/>
    <w:basedOn w:val="a0"/>
    <w:uiPriority w:val="20"/>
    <w:qFormat/>
    <w:rsid w:val="00C96BEA"/>
    <w:rPr>
      <w:i/>
      <w:iCs/>
    </w:rPr>
  </w:style>
  <w:style w:type="character" w:customStyle="1" w:styleId="mceitemhidden">
    <w:name w:val="mceitemhidden"/>
    <w:basedOn w:val="a0"/>
    <w:rsid w:val="00C96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cevisualaid">
    <w:name w:val="mcevisualaid"/>
    <w:basedOn w:val="a"/>
    <w:rsid w:val="00C96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96BEA"/>
    <w:rPr>
      <w:b/>
      <w:bCs/>
    </w:rPr>
  </w:style>
  <w:style w:type="character" w:styleId="a4">
    <w:name w:val="Emphasis"/>
    <w:basedOn w:val="a0"/>
    <w:uiPriority w:val="20"/>
    <w:qFormat/>
    <w:rsid w:val="00C96BEA"/>
    <w:rPr>
      <w:i/>
      <w:iCs/>
    </w:rPr>
  </w:style>
  <w:style w:type="character" w:customStyle="1" w:styleId="mceitemhidden">
    <w:name w:val="mceitemhidden"/>
    <w:basedOn w:val="a0"/>
    <w:rsid w:val="00C9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2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2017-10-16T09:00:00Z</dcterms:created>
  <dcterms:modified xsi:type="dcterms:W3CDTF">2017-10-16T09:00:00Z</dcterms:modified>
</cp:coreProperties>
</file>