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bookmarkStart w:id="0" w:name="_GoBack"/>
      <w:bookmarkEnd w:id="0"/>
      <w:r w:rsidRPr="007B6DE2">
        <w:rPr>
          <w:rFonts w:ascii="Tahoma" w:eastAsia="Times New Roman" w:hAnsi="Tahoma" w:cs="Tahoma"/>
          <w:b/>
          <w:bCs/>
          <w:color w:val="113040"/>
          <w:sz w:val="17"/>
          <w:szCs w:val="17"/>
          <w:lang w:eastAsia="ru-RU"/>
        </w:rPr>
        <w:t>13 января 2014 г.</w:t>
      </w:r>
    </w:p>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ПРОТОКОЛ № 1</w:t>
      </w:r>
    </w:p>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публичных слушаний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Всего присутствовало 12 граждан.</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Председатель публичных слушаний – </w:t>
      </w:r>
      <w:r w:rsidRPr="007B6DE2">
        <w:rPr>
          <w:rFonts w:ascii="Tahoma" w:eastAsia="Times New Roman" w:hAnsi="Tahoma" w:cs="Tahoma"/>
          <w:b/>
          <w:bCs/>
          <w:color w:val="113040"/>
          <w:sz w:val="17"/>
          <w:szCs w:val="17"/>
          <w:lang w:eastAsia="ru-RU"/>
        </w:rPr>
        <w:t>Чернов Владимир Иванович</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Секретарь публичных слушаний – </w:t>
      </w:r>
      <w:r w:rsidRPr="007B6DE2">
        <w:rPr>
          <w:rFonts w:ascii="Tahoma" w:eastAsia="Times New Roman" w:hAnsi="Tahoma" w:cs="Tahoma"/>
          <w:b/>
          <w:bCs/>
          <w:color w:val="113040"/>
          <w:sz w:val="17"/>
          <w:szCs w:val="17"/>
          <w:lang w:eastAsia="ru-RU"/>
        </w:rPr>
        <w:t>Федченко Ольга Гениевна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Докладчик (член комиссии по Правилам землепользования застройки Криводановского сельсовета Новосибирского района Новосибирской области) – </w:t>
      </w:r>
      <w:r w:rsidRPr="007B6DE2">
        <w:rPr>
          <w:rFonts w:ascii="Tahoma" w:eastAsia="Times New Roman" w:hAnsi="Tahoma" w:cs="Tahoma"/>
          <w:b/>
          <w:bCs/>
          <w:color w:val="113040"/>
          <w:sz w:val="17"/>
          <w:szCs w:val="17"/>
          <w:lang w:eastAsia="ru-RU"/>
        </w:rPr>
        <w:t>Федченко Ольга Гениевна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Повестка дня: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u w:val="single"/>
          <w:lang w:eastAsia="ru-RU"/>
        </w:rPr>
        <w:t>Вопрос №1</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Рассмотрение подготовленного Комиссией по подготовке проекта изменений Правил землепользования и застройки территории муниципального образования Криводановского сельсовета Новосибирского района Новосибирской области (далее – Комиссия) проекта Правил землепользования и застройки Криводановского сельсовета Новосибирского района Новосибирской области:</w:t>
      </w:r>
    </w:p>
    <w:p w:rsidR="007B6DE2" w:rsidRPr="007B6DE2" w:rsidRDefault="007B6DE2" w:rsidP="007B6DE2">
      <w:pPr>
        <w:numPr>
          <w:ilvl w:val="0"/>
          <w:numId w:val="1"/>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1. </w:t>
      </w:r>
      <w:r w:rsidRPr="007B6DE2">
        <w:rPr>
          <w:rFonts w:ascii="Tahoma" w:eastAsia="Times New Roman" w:hAnsi="Tahoma" w:cs="Tahoma"/>
          <w:color w:val="141414"/>
          <w:sz w:val="17"/>
          <w:szCs w:val="17"/>
          <w:lang w:eastAsia="ru-RU"/>
        </w:rPr>
        <w:t>Внести изменение в границы территориальной зоны «Зона производственно-коммунальных объектов III класса вредности (П-1)» (схема прилагается);</w:t>
      </w:r>
    </w:p>
    <w:p w:rsidR="007B6DE2" w:rsidRPr="007B6DE2" w:rsidRDefault="007B6DE2" w:rsidP="007B6DE2">
      <w:pPr>
        <w:numPr>
          <w:ilvl w:val="0"/>
          <w:numId w:val="2"/>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2. </w:t>
      </w:r>
      <w:r w:rsidRPr="007B6DE2">
        <w:rPr>
          <w:rFonts w:ascii="Tahoma" w:eastAsia="Times New Roman" w:hAnsi="Tahoma" w:cs="Tahoma"/>
          <w:color w:val="141414"/>
          <w:sz w:val="17"/>
          <w:szCs w:val="17"/>
          <w:lang w:eastAsia="ru-RU"/>
        </w:rPr>
        <w:t>Внести изменение в границы территориальной зоны «Зона коммунальных и складских объектов (П-3)» (схема прилагается);</w:t>
      </w:r>
    </w:p>
    <w:p w:rsidR="007B6DE2" w:rsidRPr="007B6DE2" w:rsidRDefault="007B6DE2" w:rsidP="007B6DE2">
      <w:pPr>
        <w:numPr>
          <w:ilvl w:val="0"/>
          <w:numId w:val="3"/>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3. </w:t>
      </w:r>
      <w:r w:rsidRPr="007B6DE2">
        <w:rPr>
          <w:rFonts w:ascii="Tahoma" w:eastAsia="Times New Roman" w:hAnsi="Tahoma" w:cs="Tahoma"/>
          <w:color w:val="141414"/>
          <w:sz w:val="17"/>
          <w:szCs w:val="17"/>
          <w:lang w:eastAsia="ru-RU"/>
        </w:rPr>
        <w:t>Внести  дополнение в  подпункт 1) п.1 ст. 31 «Зона коммунальных и складских объектов (П-3)»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открытые автостоянки, места долговременного хранения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складские помещения и специализированные площадки;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автотранспортные предприятия, станции техобслуживания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торговли, общественного питания и бытового обслуживания, кафе,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бары, столовые;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павильоны розничной торговли и обслуживания населения.</w:t>
      </w:r>
    </w:p>
    <w:p w:rsidR="007B6DE2" w:rsidRPr="007B6DE2" w:rsidRDefault="007B6DE2" w:rsidP="007B6DE2">
      <w:pPr>
        <w:numPr>
          <w:ilvl w:val="0"/>
          <w:numId w:val="4"/>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4. </w:t>
      </w:r>
      <w:r w:rsidRPr="007B6DE2">
        <w:rPr>
          <w:rFonts w:ascii="Tahoma" w:eastAsia="Times New Roman" w:hAnsi="Tahoma" w:cs="Tahoma"/>
          <w:color w:val="141414"/>
          <w:sz w:val="17"/>
          <w:szCs w:val="17"/>
          <w:lang w:eastAsia="ru-RU"/>
        </w:rPr>
        <w:t>Внести изменение в границы территориальной зоны «Зона автомобильного и железнодорожного транспорта (ИТ-1)» (схема прилагается);</w:t>
      </w:r>
    </w:p>
    <w:p w:rsidR="007B6DE2" w:rsidRPr="007B6DE2" w:rsidRDefault="007B6DE2" w:rsidP="007B6DE2">
      <w:pPr>
        <w:numPr>
          <w:ilvl w:val="0"/>
          <w:numId w:val="5"/>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5. </w:t>
      </w:r>
      <w:r w:rsidRPr="007B6DE2">
        <w:rPr>
          <w:rFonts w:ascii="Tahoma" w:eastAsia="Times New Roman" w:hAnsi="Tahoma" w:cs="Tahoma"/>
          <w:color w:val="141414"/>
          <w:sz w:val="17"/>
          <w:szCs w:val="17"/>
          <w:lang w:eastAsia="ru-RU"/>
        </w:rPr>
        <w:t>Изменить п.2 ст.22 Зона жилой застройки (Ж-1) - убрать подпункт ширину вновь предоставляемого участка для строительства дома принимать  не менее 20 метров;</w:t>
      </w:r>
    </w:p>
    <w:p w:rsidR="007B6DE2" w:rsidRPr="007B6DE2" w:rsidRDefault="007B6DE2" w:rsidP="007B6DE2">
      <w:pPr>
        <w:numPr>
          <w:ilvl w:val="0"/>
          <w:numId w:val="6"/>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6. </w:t>
      </w:r>
      <w:r w:rsidRPr="007B6DE2">
        <w:rPr>
          <w:rFonts w:ascii="Tahoma" w:eastAsia="Times New Roman" w:hAnsi="Tahoma" w:cs="Tahoma"/>
          <w:color w:val="141414"/>
          <w:sz w:val="17"/>
          <w:szCs w:val="17"/>
          <w:lang w:eastAsia="ru-RU"/>
        </w:rPr>
        <w:t>Дополнить ст.22 Зона жилой застройки (Ж-1) пунктом 3. Предельный минимальный максимальный размер земельного участка: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–индивидуальное жилищное строительство – 0,06га (минимальный размер) -0,20га (максимальный размер);</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личного подсобного хозяйства – 0,08га (минимальный размер) -0,50га (максимальный размер);</w:t>
      </w:r>
    </w:p>
    <w:p w:rsidR="007B6DE2" w:rsidRPr="007B6DE2" w:rsidRDefault="007B6DE2" w:rsidP="007B6DE2">
      <w:pPr>
        <w:numPr>
          <w:ilvl w:val="0"/>
          <w:numId w:val="7"/>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lastRenderedPageBreak/>
        <w:t>7. </w:t>
      </w:r>
      <w:r w:rsidRPr="007B6DE2">
        <w:rPr>
          <w:rFonts w:ascii="Tahoma" w:eastAsia="Times New Roman" w:hAnsi="Tahoma" w:cs="Tahoma"/>
          <w:color w:val="141414"/>
          <w:sz w:val="17"/>
          <w:szCs w:val="17"/>
          <w:lang w:eastAsia="ru-RU"/>
        </w:rPr>
        <w:t>Дополнить п.п.1) п.1 ст. 40 Зона сельскохозяйственного использования (СХ-2) основного вида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-для садоводства.</w:t>
      </w:r>
    </w:p>
    <w:p w:rsidR="007B6DE2" w:rsidRPr="007B6DE2" w:rsidRDefault="007B6DE2" w:rsidP="007B6DE2">
      <w:pPr>
        <w:numPr>
          <w:ilvl w:val="0"/>
          <w:numId w:val="8"/>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8. </w:t>
      </w:r>
      <w:r w:rsidRPr="007B6DE2">
        <w:rPr>
          <w:rFonts w:ascii="Tahoma" w:eastAsia="Times New Roman" w:hAnsi="Tahoma" w:cs="Tahoma"/>
          <w:color w:val="141414"/>
          <w:sz w:val="17"/>
          <w:szCs w:val="17"/>
          <w:lang w:eastAsia="ru-RU"/>
        </w:rPr>
        <w:t>Дополнить п.п.1) п.2 ст.40 Зона сельскохозяйственного использования (СХ-2)  минимальный размер земельного участка «для садоводства» - 0,04га, максимальный размер - 0,12га.</w:t>
      </w:r>
    </w:p>
    <w:p w:rsidR="007B6DE2" w:rsidRPr="007B6DE2" w:rsidRDefault="007B6DE2" w:rsidP="007B6DE2">
      <w:pPr>
        <w:numPr>
          <w:ilvl w:val="0"/>
          <w:numId w:val="9"/>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9. </w:t>
      </w:r>
      <w:r w:rsidRPr="007B6DE2">
        <w:rPr>
          <w:rFonts w:ascii="Tahoma" w:eastAsia="Times New Roman" w:hAnsi="Tahoma" w:cs="Tahoma"/>
          <w:color w:val="141414"/>
          <w:sz w:val="17"/>
          <w:szCs w:val="17"/>
          <w:lang w:eastAsia="ru-RU"/>
        </w:rPr>
        <w:t>Дополнить ст. 23 Зона развития застройки жилыми домами (Ж-2) пунктом 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комплексная жилая застройка;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многоквартирные дома до 9 этажей;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малоэтажная жилая застройка;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индивидуальное жилищное строительство;</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площадки, площадки для отдыха, занятий физкультурой с элементами озеленения;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автономные источники теплоснабжения;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автономные источники электроснабжения;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комплектные трансформаторные подстанции наружной установки;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контрольно-пропускные пункты;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сооружения связи;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опоры линий электропередач;</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дороги общего 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дороги не общего 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религиозного назначения.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10. </w:t>
      </w:r>
      <w:r w:rsidRPr="007B6DE2">
        <w:rPr>
          <w:rFonts w:ascii="Tahoma" w:eastAsia="Times New Roman" w:hAnsi="Tahoma" w:cs="Tahoma"/>
          <w:color w:val="113040"/>
          <w:sz w:val="17"/>
          <w:szCs w:val="17"/>
          <w:lang w:eastAsia="ru-RU"/>
        </w:rPr>
        <w:t>Внести  дополнение в  подпункт 1) п.1 ст. 22 Зона жилой застройки (Ж-1)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пилорамы;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крестьянского фермерского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сельскохозяйственного производства;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11. </w:t>
      </w:r>
      <w:r w:rsidRPr="007B6DE2">
        <w:rPr>
          <w:rFonts w:ascii="Tahoma" w:eastAsia="Times New Roman" w:hAnsi="Tahoma" w:cs="Tahoma"/>
          <w:color w:val="113040"/>
          <w:sz w:val="17"/>
          <w:szCs w:val="17"/>
          <w:lang w:eastAsia="ru-RU"/>
        </w:rPr>
        <w:t>Внести  дополнение в  подпункт 1) п. 1 ст. 32 «Зона автомобильного и железнодорожного транспорта (ИТ-1)»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для размещения и эксплуатации автомобильной дороги.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 первому вопросу повестки дня слушали Федченко О.Г., которая сообщила о том, что Комиссией  подготовлен проект изменений Правил землепользования и застройки Криводановского сельсовета Новосибирского района Новосибирской области. В процессе общественного обсуждения подготовленного Комиссией проекта поступили предложения от  жителей муниципального образования и от заинтересованных лиц, о внесении изменений в подготовленный проект:</w:t>
      </w:r>
    </w:p>
    <w:p w:rsidR="007B6DE2" w:rsidRPr="007B6DE2" w:rsidRDefault="007B6DE2" w:rsidP="007B6DE2">
      <w:pPr>
        <w:numPr>
          <w:ilvl w:val="0"/>
          <w:numId w:val="10"/>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1. </w:t>
      </w:r>
      <w:r w:rsidRPr="007B6DE2">
        <w:rPr>
          <w:rFonts w:ascii="Tahoma" w:eastAsia="Times New Roman" w:hAnsi="Tahoma" w:cs="Tahoma"/>
          <w:color w:val="141414"/>
          <w:sz w:val="17"/>
          <w:szCs w:val="17"/>
          <w:lang w:eastAsia="ru-RU"/>
        </w:rPr>
        <w:t>Дополнить п.п.2) п.1 ст. 40 Зона сельскохозяйственного использования (СХ-2) условно-разрешенный вид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-гостиницы, мотели, кемпинги.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 первому вопросу голосовали внести изменения в Правила землепользования и застройки Криводановского сельсовета Новосибирского района Новосибирской области, а именно:</w:t>
      </w:r>
    </w:p>
    <w:p w:rsidR="007B6DE2" w:rsidRPr="007B6DE2" w:rsidRDefault="007B6DE2" w:rsidP="007B6DE2">
      <w:pPr>
        <w:numPr>
          <w:ilvl w:val="0"/>
          <w:numId w:val="11"/>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Внести изменение в границы территориальной зоны «Зона производственно-коммунальных объектов III класса вредности (П-1)» (схема прилагается);</w:t>
      </w:r>
    </w:p>
    <w:p w:rsidR="007B6DE2" w:rsidRPr="007B6DE2" w:rsidRDefault="007B6DE2" w:rsidP="007B6DE2">
      <w:pPr>
        <w:numPr>
          <w:ilvl w:val="0"/>
          <w:numId w:val="12"/>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Внести изменение в границы территориальной зоны «Зона коммунальных и складских объектов (П-3)» (схема прилагается);</w:t>
      </w:r>
    </w:p>
    <w:p w:rsidR="007B6DE2" w:rsidRPr="007B6DE2" w:rsidRDefault="007B6DE2" w:rsidP="007B6DE2">
      <w:pPr>
        <w:numPr>
          <w:ilvl w:val="0"/>
          <w:numId w:val="13"/>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Внести  дополнение в  подпункт 1) п.1 ст. 31 «Зона коммунальных складских объектов (П-3)»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открытые автостоянки, места долговременного хранения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складские помещения и специализированные площадки;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автотранспортные предприятия, станции техобслуживания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торговли, общественного питания и бытового обслуживания, кафе,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бары, столовые;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павильоны розничной торговли и обслуживания населения.</w:t>
      </w:r>
    </w:p>
    <w:p w:rsidR="007B6DE2" w:rsidRPr="007B6DE2" w:rsidRDefault="007B6DE2" w:rsidP="007B6DE2">
      <w:pPr>
        <w:numPr>
          <w:ilvl w:val="0"/>
          <w:numId w:val="14"/>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Внести изменение в границы территориальной зоны «Зона автомобильного и железнодорожного транспорта (ИТ-1)» (схема прилагается);</w:t>
      </w:r>
    </w:p>
    <w:p w:rsidR="007B6DE2" w:rsidRPr="007B6DE2" w:rsidRDefault="007B6DE2" w:rsidP="007B6DE2">
      <w:pPr>
        <w:numPr>
          <w:ilvl w:val="0"/>
          <w:numId w:val="15"/>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Изменить п.2 ст.22 Зона жилой застройки (Ж-1) - убрать подпункт ширину вновь предоставляемого участка для строительства дома принимать  не менее 20 метров;</w:t>
      </w:r>
    </w:p>
    <w:p w:rsidR="007B6DE2" w:rsidRPr="007B6DE2" w:rsidRDefault="007B6DE2" w:rsidP="007B6DE2">
      <w:pPr>
        <w:numPr>
          <w:ilvl w:val="0"/>
          <w:numId w:val="16"/>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Дополнить ст.22 Зона жилой застройки (Ж-1) пунктом 3. Предельный минимальный максимальный размер земельного участка: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–индивидуальное жилищное строительство – 0,06га (минимальный размер) -0,20га (максимальный размер);</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личного подсобного хозяйства – 0,08га (минимальный размер) -0,50га (максимальный размер);</w:t>
      </w:r>
    </w:p>
    <w:p w:rsidR="007B6DE2" w:rsidRPr="007B6DE2" w:rsidRDefault="007B6DE2" w:rsidP="007B6DE2">
      <w:pPr>
        <w:numPr>
          <w:ilvl w:val="0"/>
          <w:numId w:val="17"/>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Дополнить п.п.1) п.1 ст. 40 Зона сельскохозяйственного использования (СХ-2) основного вида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-для садоводства.</w:t>
      </w:r>
    </w:p>
    <w:p w:rsidR="007B6DE2" w:rsidRPr="007B6DE2" w:rsidRDefault="007B6DE2" w:rsidP="007B6DE2">
      <w:pPr>
        <w:numPr>
          <w:ilvl w:val="0"/>
          <w:numId w:val="18"/>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Дополнить п.п.1) п.2 ст.40 Зона сельскохозяйственного использования (СХ-2)  минимальный размер земельного участка «для садоводства» - 0,04га, максимальный размер - 0,12га.</w:t>
      </w:r>
    </w:p>
    <w:p w:rsidR="007B6DE2" w:rsidRPr="007B6DE2" w:rsidRDefault="007B6DE2" w:rsidP="007B6DE2">
      <w:pPr>
        <w:numPr>
          <w:ilvl w:val="0"/>
          <w:numId w:val="19"/>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lastRenderedPageBreak/>
        <w:t>Дополнить ст. 23 Зона развития застройки жилыми домами (Ж-2) пунктом 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комплексная жилая застройка;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многоквартирные дома до 9 этажей;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малоэтажная жилая застройка;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индивидуальное жилищное строительство;</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площадки, площадки для отдыха, занятий физкультурой с элементами озеленения;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автономные источники теплоснабжения;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автономные источники электроснабжения;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комплектные трансформаторные подстанции наружной установки;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контрольно-пропускные пункты;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сооружения связи;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опоры линий электропередач;</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дороги общего 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дороги не общего 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религиозного назначения.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10.  Внести  дополнение в  подпункт 1) п.1 ст. 22 Зона жилой застройки (Ж-1)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пилорамы;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крестьянского фермерского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сельскохозяйственного производства;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11.  Внести  дополнение в  подпункт 1) п. 1 ст. 32 «Зона автомобильного и железнодорожного транспорта (ИТ-1)»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для размещения и эксплуатации автомобильной дороги.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12.  Дополнить п.п.1) п.1 ст. 40 Зона сельскохозяйственного использования (СХ-2) основного вида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-гостиницы, мотели, кемпинги.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«за» - 12, «против» - 0, «воздержались» - 0.</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РЕШИЛИ:</w:t>
      </w:r>
    </w:p>
    <w:p w:rsidR="007B6DE2" w:rsidRPr="007B6DE2" w:rsidRDefault="007B6DE2" w:rsidP="007B6DE2">
      <w:pPr>
        <w:numPr>
          <w:ilvl w:val="0"/>
          <w:numId w:val="20"/>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представить результаты публичных слушаний Главе Криводановского сельсовета Новосибирского района Новосибирской области, Комиссии по подготовке проекта изменений Правил землепользования и застройки территории муниципального образования Криводановского сельсовета Новосибирского района Новосибирской области;</w:t>
      </w:r>
    </w:p>
    <w:p w:rsidR="007B6DE2" w:rsidRPr="007B6DE2" w:rsidRDefault="007B6DE2" w:rsidP="007B6DE2">
      <w:pPr>
        <w:numPr>
          <w:ilvl w:val="0"/>
          <w:numId w:val="21"/>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рекомендовать Совету депутатов Криводановского сельсовета Новосибирского района Новосибирской области утвердить разработанный Комиссией проект изменения Правил землепользования и застройки Криводановского сельсовета Новосибирского района Новосибирской области при условии внесения в него изменений, предложенных жителями Криводановского сельсовета Новосибирского района Новосибирской области в ходе публичных слушаний;</w:t>
      </w:r>
    </w:p>
    <w:p w:rsidR="007B6DE2" w:rsidRPr="007B6DE2" w:rsidRDefault="007B6DE2" w:rsidP="007B6DE2">
      <w:pPr>
        <w:numPr>
          <w:ilvl w:val="0"/>
          <w:numId w:val="22"/>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color w:val="141414"/>
          <w:sz w:val="17"/>
          <w:szCs w:val="17"/>
          <w:lang w:eastAsia="ru-RU"/>
        </w:rPr>
        <w:t>контроль за исполнением принятых решений возложить на Чернова В. 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Председатель публичных слушаний __________________ Чернов В. 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Секретарь публичных слушаний ___________________ Федченко О. Г.</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Проект изменений в Правила землепользования и застройки Криводановского сельсовета Новосибирского района Новосибирской области (далее – Правила):</w:t>
      </w:r>
    </w:p>
    <w:p w:rsidR="007B6DE2" w:rsidRPr="007B6DE2" w:rsidRDefault="007B6DE2" w:rsidP="007B6DE2">
      <w:pPr>
        <w:numPr>
          <w:ilvl w:val="0"/>
          <w:numId w:val="23"/>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1. </w:t>
      </w:r>
      <w:r w:rsidRPr="007B6DE2">
        <w:rPr>
          <w:rFonts w:ascii="Tahoma" w:eastAsia="Times New Roman" w:hAnsi="Tahoma" w:cs="Tahoma"/>
          <w:color w:val="141414"/>
          <w:sz w:val="17"/>
          <w:szCs w:val="17"/>
          <w:lang w:eastAsia="ru-RU"/>
        </w:rPr>
        <w:t>Внести изменение в границы территориальной зоны «Зона производственно-коммунальных объектов III класса вредности (П-1)» (схема прилагается);</w:t>
      </w:r>
    </w:p>
    <w:p w:rsidR="007B6DE2" w:rsidRPr="007B6DE2" w:rsidRDefault="007B6DE2" w:rsidP="007B6DE2">
      <w:pPr>
        <w:numPr>
          <w:ilvl w:val="0"/>
          <w:numId w:val="24"/>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2. </w:t>
      </w:r>
      <w:r w:rsidRPr="007B6DE2">
        <w:rPr>
          <w:rFonts w:ascii="Tahoma" w:eastAsia="Times New Roman" w:hAnsi="Tahoma" w:cs="Tahoma"/>
          <w:color w:val="141414"/>
          <w:sz w:val="17"/>
          <w:szCs w:val="17"/>
          <w:lang w:eastAsia="ru-RU"/>
        </w:rPr>
        <w:t>Внести изменение в границы территориальной зоны «Зона коммунальных и складских объектов (П-3)» (схема прилагается);</w:t>
      </w:r>
    </w:p>
    <w:p w:rsidR="007B6DE2" w:rsidRPr="007B6DE2" w:rsidRDefault="007B6DE2" w:rsidP="007B6DE2">
      <w:pPr>
        <w:numPr>
          <w:ilvl w:val="0"/>
          <w:numId w:val="25"/>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3.</w:t>
      </w:r>
      <w:r w:rsidRPr="007B6DE2">
        <w:rPr>
          <w:rFonts w:ascii="Tahoma" w:eastAsia="Times New Roman" w:hAnsi="Tahoma" w:cs="Tahoma"/>
          <w:color w:val="141414"/>
          <w:sz w:val="17"/>
          <w:szCs w:val="17"/>
          <w:lang w:eastAsia="ru-RU"/>
        </w:rPr>
        <w:t>Внести  дополнение в  подпункт 1) п.1 ст.29 «Зона коммунальных и складских объектов (П-3)»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открытые автостоянки, места долговременного хранения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складские помещения и специализированные площадки;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автотранспортные предприятия, станции техобслуживания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торговли, общественного питания и бытового обслуживания, кафе,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бары, столовые;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павильоны розничной торговли и обслуживания населения.</w:t>
      </w:r>
    </w:p>
    <w:p w:rsidR="007B6DE2" w:rsidRPr="007B6DE2" w:rsidRDefault="007B6DE2" w:rsidP="007B6DE2">
      <w:pPr>
        <w:numPr>
          <w:ilvl w:val="0"/>
          <w:numId w:val="26"/>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4. </w:t>
      </w:r>
      <w:r w:rsidRPr="007B6DE2">
        <w:rPr>
          <w:rFonts w:ascii="Tahoma" w:eastAsia="Times New Roman" w:hAnsi="Tahoma" w:cs="Tahoma"/>
          <w:color w:val="141414"/>
          <w:sz w:val="17"/>
          <w:szCs w:val="17"/>
          <w:lang w:eastAsia="ru-RU"/>
        </w:rPr>
        <w:t>Внести изменение в границы территориальной зоны «Зона автомобильного и железнодорожного транспорта (ИТ-1)» (схема прилагается);</w:t>
      </w:r>
    </w:p>
    <w:p w:rsidR="007B6DE2" w:rsidRPr="007B6DE2" w:rsidRDefault="007B6DE2" w:rsidP="007B6DE2">
      <w:pPr>
        <w:numPr>
          <w:ilvl w:val="0"/>
          <w:numId w:val="27"/>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5. </w:t>
      </w:r>
      <w:r w:rsidRPr="007B6DE2">
        <w:rPr>
          <w:rFonts w:ascii="Tahoma" w:eastAsia="Times New Roman" w:hAnsi="Tahoma" w:cs="Tahoma"/>
          <w:color w:val="141414"/>
          <w:sz w:val="17"/>
          <w:szCs w:val="17"/>
          <w:lang w:eastAsia="ru-RU"/>
        </w:rPr>
        <w:t>Изменить п.2 ст.22 Зона жилой застройки (Ж-1) - убрать подпункт ширину вновь предоставляемого участка для строительства дома принимать  не менее 20 метров;</w:t>
      </w:r>
    </w:p>
    <w:p w:rsidR="007B6DE2" w:rsidRPr="007B6DE2" w:rsidRDefault="007B6DE2" w:rsidP="007B6DE2">
      <w:pPr>
        <w:numPr>
          <w:ilvl w:val="0"/>
          <w:numId w:val="28"/>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6. </w:t>
      </w:r>
      <w:r w:rsidRPr="007B6DE2">
        <w:rPr>
          <w:rFonts w:ascii="Tahoma" w:eastAsia="Times New Roman" w:hAnsi="Tahoma" w:cs="Tahoma"/>
          <w:color w:val="141414"/>
          <w:sz w:val="17"/>
          <w:szCs w:val="17"/>
          <w:lang w:eastAsia="ru-RU"/>
        </w:rPr>
        <w:t>Дополнить ст.22 Зона жилой застройки (Ж-1) пунктом 3. Предельный минимальный максимальный размер земельного участка: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–индивидуальное жилищное строительство – 0,06га (минимальный размер) -0,20га (максимальный размер);</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личного подсобного хозяйства – 0,08га (минимальный размер) -0,50га (максимальный размер);</w:t>
      </w:r>
    </w:p>
    <w:p w:rsidR="007B6DE2" w:rsidRPr="007B6DE2" w:rsidRDefault="007B6DE2" w:rsidP="007B6DE2">
      <w:pPr>
        <w:numPr>
          <w:ilvl w:val="0"/>
          <w:numId w:val="29"/>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7. </w:t>
      </w:r>
      <w:r w:rsidRPr="007B6DE2">
        <w:rPr>
          <w:rFonts w:ascii="Tahoma" w:eastAsia="Times New Roman" w:hAnsi="Tahoma" w:cs="Tahoma"/>
          <w:color w:val="141414"/>
          <w:sz w:val="17"/>
          <w:szCs w:val="17"/>
          <w:lang w:eastAsia="ru-RU"/>
        </w:rPr>
        <w:t>Дополнить п.п.1) п.1 ст. 40 Зона сельскохозяйственного использования (СХ-2) основного вида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-для садоводства.</w:t>
      </w:r>
    </w:p>
    <w:p w:rsidR="007B6DE2" w:rsidRPr="007B6DE2" w:rsidRDefault="007B6DE2" w:rsidP="007B6DE2">
      <w:pPr>
        <w:numPr>
          <w:ilvl w:val="0"/>
          <w:numId w:val="30"/>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8. </w:t>
      </w:r>
      <w:r w:rsidRPr="007B6DE2">
        <w:rPr>
          <w:rFonts w:ascii="Tahoma" w:eastAsia="Times New Roman" w:hAnsi="Tahoma" w:cs="Tahoma"/>
          <w:color w:val="141414"/>
          <w:sz w:val="17"/>
          <w:szCs w:val="17"/>
          <w:lang w:eastAsia="ru-RU"/>
        </w:rPr>
        <w:t>Дополнить п.п.1) п.2 ст.40 Зона сельскохозяйственного использования (СХ-2)  минимальный размер земельного участка «для садоводства» - 0,04га, максимальный размер - 0,12га.</w:t>
      </w:r>
    </w:p>
    <w:p w:rsidR="007B6DE2" w:rsidRPr="007B6DE2" w:rsidRDefault="007B6DE2" w:rsidP="007B6DE2">
      <w:pPr>
        <w:numPr>
          <w:ilvl w:val="0"/>
          <w:numId w:val="31"/>
        </w:numPr>
        <w:shd w:val="clear" w:color="auto" w:fill="E8E8E8"/>
        <w:spacing w:before="48" w:after="48" w:line="288" w:lineRule="atLeast"/>
        <w:ind w:left="555"/>
        <w:rPr>
          <w:rFonts w:ascii="Tahoma" w:eastAsia="Times New Roman" w:hAnsi="Tahoma" w:cs="Tahoma"/>
          <w:color w:val="141414"/>
          <w:sz w:val="17"/>
          <w:szCs w:val="17"/>
          <w:lang w:eastAsia="ru-RU"/>
        </w:rPr>
      </w:pPr>
      <w:r w:rsidRPr="007B6DE2">
        <w:rPr>
          <w:rFonts w:ascii="Tahoma" w:eastAsia="Times New Roman" w:hAnsi="Tahoma" w:cs="Tahoma"/>
          <w:b/>
          <w:bCs/>
          <w:color w:val="141414"/>
          <w:sz w:val="17"/>
          <w:szCs w:val="17"/>
          <w:lang w:eastAsia="ru-RU"/>
        </w:rPr>
        <w:t>9. </w:t>
      </w:r>
      <w:r w:rsidRPr="007B6DE2">
        <w:rPr>
          <w:rFonts w:ascii="Tahoma" w:eastAsia="Times New Roman" w:hAnsi="Tahoma" w:cs="Tahoma"/>
          <w:color w:val="141414"/>
          <w:sz w:val="17"/>
          <w:szCs w:val="17"/>
          <w:lang w:eastAsia="ru-RU"/>
        </w:rPr>
        <w:t>Дополнить ст. 23 Зона развития застройки жилыми домами (Ж-2) пунктом 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комплексная жилая застройка;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многоквартирные дома до 9 этажей;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малоэтажная жилая застройка;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индивидуальное жилищное строительство;</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площадки, площадки для отдыха, занятий физкультурой с элементами озеленения;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автономные источники теплоснабжения;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автономные источники электроснабжения;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комплектные трансформаторные подстанции наружной установки;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контрольно-пропускные пункты;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сооружения связи;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опоры линий электропередач;</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дороги общего 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дороги необщего 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религиозного назначения.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10. </w:t>
      </w:r>
      <w:r w:rsidRPr="007B6DE2">
        <w:rPr>
          <w:rFonts w:ascii="Tahoma" w:eastAsia="Times New Roman" w:hAnsi="Tahoma" w:cs="Tahoma"/>
          <w:color w:val="113040"/>
          <w:sz w:val="17"/>
          <w:szCs w:val="17"/>
          <w:lang w:eastAsia="ru-RU"/>
        </w:rPr>
        <w:t>Внести  дополнение в  подпункт 1) п.1 ст. 22 Зона жилой застройки (Ж-1)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пилорамы;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крестьянского фермерского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сельскохозяйственного производства;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11. </w:t>
      </w:r>
      <w:r w:rsidRPr="007B6DE2">
        <w:rPr>
          <w:rFonts w:ascii="Tahoma" w:eastAsia="Times New Roman" w:hAnsi="Tahoma" w:cs="Tahoma"/>
          <w:color w:val="113040"/>
          <w:sz w:val="17"/>
          <w:szCs w:val="17"/>
          <w:lang w:eastAsia="ru-RU"/>
        </w:rPr>
        <w:t>Внести  дополнение в  подпункт 1) п. 1 ст. 32 «Зона автомобильного и железнодорожного транспорта (ИТ-1)» основной вид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для размещения и эксплуатации автомобильной дороги.</w:t>
      </w:r>
    </w:p>
    <w:p w:rsidR="007B6DE2" w:rsidRPr="007B6DE2" w:rsidRDefault="007B6DE2" w:rsidP="007B6DE2">
      <w:pPr>
        <w:shd w:val="clear" w:color="auto" w:fill="E8E8E8"/>
        <w:spacing w:after="0" w:line="240" w:lineRule="auto"/>
        <w:rPr>
          <w:rFonts w:ascii="Tahoma" w:eastAsia="Times New Roman" w:hAnsi="Tahoma" w:cs="Tahoma"/>
          <w:color w:val="113040"/>
          <w:sz w:val="17"/>
          <w:szCs w:val="17"/>
          <w:lang w:eastAsia="ru-RU"/>
        </w:rPr>
      </w:pP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noProof/>
          <w:color w:val="B22401"/>
          <w:sz w:val="17"/>
          <w:szCs w:val="17"/>
          <w:lang w:eastAsia="ru-RU"/>
        </w:rPr>
        <w:drawing>
          <wp:inline distT="0" distB="0" distL="0" distR="0" wp14:anchorId="0268EB91" wp14:editId="0E21C211">
            <wp:extent cx="5457825" cy="3848100"/>
            <wp:effectExtent l="0" t="0" r="9525" b="0"/>
            <wp:docPr id="1" name="Рисунок 1" descr="_-1_-3">
              <a:hlinkClick xmlns:a="http://schemas.openxmlformats.org/drawingml/2006/main" r:id="rId6" tgtFrame="&quot;_blank&quot;" tooltip="&quot;_-1_-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1_-3">
                      <a:hlinkClick r:id="rId6" tgtFrame="&quot;_blank&quot;" tooltip="&quot;_-1_-3&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3848100"/>
                    </a:xfrm>
                    <a:prstGeom prst="rect">
                      <a:avLst/>
                    </a:prstGeom>
                    <a:noFill/>
                    <a:ln>
                      <a:noFill/>
                    </a:ln>
                  </pic:spPr>
                </pic:pic>
              </a:graphicData>
            </a:graphic>
          </wp:inline>
        </w:drawing>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noProof/>
          <w:color w:val="B22401"/>
          <w:sz w:val="17"/>
          <w:szCs w:val="17"/>
          <w:lang w:eastAsia="ru-RU"/>
        </w:rPr>
        <w:lastRenderedPageBreak/>
        <w:drawing>
          <wp:inline distT="0" distB="0" distL="0" distR="0" wp14:anchorId="0B95CFA7" wp14:editId="0D4BF670">
            <wp:extent cx="5486400" cy="7696200"/>
            <wp:effectExtent l="0" t="0" r="0" b="0"/>
            <wp:docPr id="2" name="Рисунок 2" descr="___">
              <a:hlinkClick xmlns:a="http://schemas.openxmlformats.org/drawingml/2006/main" r:id="rId8" tgtFrame="&quot;_blank&quot;" tooltip="&quot;__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__">
                      <a:hlinkClick r:id="rId8" tgtFrame="&quot;_blank&quot;" tooltip="&quot;___&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696200"/>
                    </a:xfrm>
                    <a:prstGeom prst="rect">
                      <a:avLst/>
                    </a:prstGeom>
                    <a:noFill/>
                    <a:ln>
                      <a:noFill/>
                    </a:ln>
                  </pic:spPr>
                </pic:pic>
              </a:graphicData>
            </a:graphic>
          </wp:inline>
        </w:drawing>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w:t>
      </w:r>
    </w:p>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О внесении изменений в Правила землепользования и застройки</w:t>
      </w:r>
    </w:p>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Криводановского сельсовета Новосибирского района Новосибирской области, утвержденных решением 19-ой сессии совета депутатов Криводановского сельсовета</w:t>
      </w:r>
      <w:r w:rsidR="007230F5">
        <w:rPr>
          <w:rFonts w:ascii="Tahoma" w:eastAsia="Times New Roman" w:hAnsi="Tahoma" w:cs="Tahoma"/>
          <w:b/>
          <w:bCs/>
          <w:color w:val="113040"/>
          <w:sz w:val="17"/>
          <w:szCs w:val="17"/>
          <w:lang w:eastAsia="ru-RU"/>
        </w:rPr>
        <w:t xml:space="preserve"> </w:t>
      </w:r>
      <w:r w:rsidRPr="007B6DE2">
        <w:rPr>
          <w:rFonts w:ascii="Tahoma" w:eastAsia="Times New Roman" w:hAnsi="Tahoma" w:cs="Tahoma"/>
          <w:b/>
          <w:bCs/>
          <w:color w:val="113040"/>
          <w:sz w:val="17"/>
          <w:szCs w:val="17"/>
          <w:lang w:eastAsia="ru-RU"/>
        </w:rPr>
        <w:t>№24 от 25.04.2011г</w:t>
      </w:r>
    </w:p>
    <w:p w:rsidR="007B6DE2" w:rsidRPr="007B6DE2" w:rsidRDefault="007B6DE2" w:rsidP="007B6DE2">
      <w:pPr>
        <w:shd w:val="clear" w:color="auto" w:fill="E8E8E8"/>
        <w:spacing w:after="0"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 xml:space="preserve">1.      Изложить п. 7 ст. 10 в следующей редакции: «Продолжительность публичных слушаний по проекту Правил составляет не менее двух и не более четырех месяцев со дня опубликования такого </w:t>
      </w:r>
      <w:r w:rsidRPr="007B6DE2">
        <w:rPr>
          <w:rFonts w:ascii="Tahoma" w:eastAsia="Times New Roman" w:hAnsi="Tahoma" w:cs="Tahoma"/>
          <w:b/>
          <w:bCs/>
          <w:color w:val="113040"/>
          <w:sz w:val="17"/>
          <w:szCs w:val="17"/>
          <w:lang w:eastAsia="ru-RU"/>
        </w:rPr>
        <w:lastRenderedPageBreak/>
        <w:t>проекта, продолжительность публичных слушаний по проекту о внесении изменений в Правила составляет не менее одного и не более трех месяцев со дня опубликования такого проекта.»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2.      Изменить наименование территориальной зоны «Зона индивидуальной жилой застройки (Ж-1)», исключив слово «индивидуальной». В связи с этим в абзаце 2 подпункта 1 пункта 1 статьи 21 Правил, а также в Условных обозначениях Карты градостроительного зонирования (статья 44 Правил) в наименовании территориальной зоны Ж-1 исключить слово «индивидуальной».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3. Изложить статью 22 Правил в следующей редакции: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«Статья 22. Зона жилой застройки (Ж-1)</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индивидуальное жилищное строительство;</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личного подсобного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сады, огороды,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отдельно стоящие односемейные дома с участками площадью 800 - 1500 кв. м.;</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блокированные односемейные и многосемейные дома с участками;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дома квартирного типа до 3 этажей с участками;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многоквартирные дома не выше 9 этажей;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сады, иные объекты дошкольного воспитания;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школы общеобразовательные;</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аптеки;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пункты оказания первой медицинской помощи, поликлиники, стационары;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спортплощадки, теннисные корты, спортзалы, спортивные комплексы кроме спортивных комплексов со специальными требованиями размещения;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залы, клубы многоцелевого и специализированного назначения;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инженерно-технического обеспечения и связи;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здания многофункционального использования до 9 этажей, в том числе с квартирами на верхних этажах с размещением объектов делового, культурного, общественного, обслуживающего назначения;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гостиницы, гостевые дома;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пожарной охраны;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отделения, участковые пункты полиции;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жилищно-эксплуатационные и аварийно-диспетчерские службы;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магазины, торговые комплексы, закрытые и открытые рынки до 1000 кв. м.;</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нестационарные объекты;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выставочные залы;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бани, сауны;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дороги, скверы аллеи, парки;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рекреации;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общественного питания (рестораны, столовые, кафе, закусочные, бары);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индивидуальные капитальные гаражи, гаражные комплексы, овощехранилища;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придорожного сервиса;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-комплексы ритуального назначения в том числе прощальный, торгово-выставочный, поминальный залы;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муниципальные нужды;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приемные пункты прачечных и химчисток;</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рынки закрытые и открытые, площадью более 1000 кв. м.;</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спортивных комплексы со специальными требованиями к размещению;</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строения для содержания домашнего скота и птицы;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ветлечебницы без постоянного содержания животных;</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общественные туалеты;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автостоянки на отдельных земельных участках подземные, надземные многоуровневые на отдельных участках;</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кладбища, крематории, мемориалы;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автомобильные заправочные станции; автомобильные газозаправочные станции;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станции технического обслуживания;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связанные с отправлением культа;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выгула собак;</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отдельно стоящие или встроенные в жилые дома гаражи или открытые автостоянки;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хозяйственные постройки, погреба;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парковки перед объектами обслуживающих и коммерческих видов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палисадники;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теплицы, оранжереи;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индивидуальные резервуары для хранения воды, скважины для забора воды, индивидуальные колодцы;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индивидуальные бани, надворные туалеты;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оборудование пожарной охраны (гидранты, резервуары);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сбора мусора.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Планировочные и нормативные требования к размещению:</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отступ от красной линии до линии регулирования застройки при новом строительстве составляет не менее 5 метров;</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минимальное расстояние от границ соседнего участка до основного строения - не менее 3 метров;</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допускается строительство гаража для легковой автомашины, выходящего на красную линию;</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допускается строительство гаража для легковой автомашины, выходящего на границу с соседним участком, высотой не более 3 м;</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жилые дома, нежилые здания, хозяйственные и прочие строения и сооружения, открытые стоянки, отдельно стоящие гаражи размещать в соответствии с санитарными правилами и нормами, противопожарными требованиями;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ширину вновь предоставляемого участка для строительства дома принимать не менее 20 м;</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ограждения земельных участков должны быть не выше 1,8 м, вид ограждения и его высота должны быть единообразным как минимум на протяжении одного квартала с обеих сторон улицы».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Предельные минимальные и максимальные размеры земельных участков для отдельных видов разрешенного использования устанавливаются решением сессии  Совета депутатов Криводановского сельсовета Новосибирского района Новосибирской области.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4. Изложить статью 30 Правил в следующей редакции: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«Статья 30. Зона планируемых  производственных объектов  с различными нормативами воздействия на окружающую среду (П-2)</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планируемых производственных объектов с различными нормативами воздействия на окружающую среду (П-2) предназначена для обеспечения правовых условий формирования производственных территорий при перспективном градостроительном развитии.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промышленные объекты;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складские объекты;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производственные объекты;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складского назначения различного профиля;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технического и инженерного обеспечения;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проектные, научно-исследовательские, конструкторские и изыскательские организации и лаборатории, опытно-производственные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учебные, учебно-опытные и учебно-производственные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научно-исследовательские учреждения;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гаражные сооружения, места долговременного хранения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автозаправочные станции, станции техобслуживания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полигоны твердых бытовых отходов и утилизации отходов;</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санитарно-технические сооружения и установки коммунального назначения, склады временного хранения утильсырья;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отдельно стоящие объекты бытового обслуживания;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антенны сотовой, радиорелейной, спутниковой связи;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автостоянки для временного хранения грузовых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гаражи и автостоянки для постоянного хранения грузовых автомобилей;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пожарные части;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пожарной охраны;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зеленые насаждения.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- 0,1 га, предельный максимальный размер земельного участка - 350,0 га;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- 6 м;</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- 16 этажей;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b/>
          <w:bCs/>
          <w:color w:val="113040"/>
          <w:sz w:val="17"/>
          <w:szCs w:val="17"/>
          <w:lang w:eastAsia="ru-RU"/>
        </w:rPr>
        <w:t>5. Внести в подпункт 1) части 1 статьи 40 Правил изменения и изложить его в следующей редакции: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дачное строительство (ведение дачного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для дачного строительства;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сельского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огородничества;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ведение садоводства;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сельскохозяйственного производства;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ведение животноводства;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личное подсобное хозяйство;</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крестьянско-фермерское хозяйство;</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свиноводческие комплексы и фермы;</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птицефабрики;</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фермы крупного рогатого скота (всех специализаций);</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фермы коневодческие, овцеводческие, птицеводческие, кролиководческие фермы, звероводческие (норки, лисы и др.);</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базы крестьянских (фермерских) хозяйств;</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тепличные и парниковые хозяйства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Глава Криводановского сельсовета                                                                                    В.И. Чернов</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Утверждены</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решением № 67, 40-й сессией</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Совета депутатов Криводановского сельсовета</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Новосибирского района</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Новосибирской области  четвертого созыва</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31 октября 2012 года</w:t>
      </w:r>
    </w:p>
    <w:p w:rsidR="007B6DE2" w:rsidRPr="007B6DE2" w:rsidRDefault="007B6DE2"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_______________В. П. Брылев</w:t>
      </w:r>
    </w:p>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w:t>
      </w:r>
    </w:p>
    <w:p w:rsidR="007B6DE2" w:rsidRPr="007B6DE2" w:rsidRDefault="007B6DE2" w:rsidP="007B6DE2">
      <w:pPr>
        <w:shd w:val="clear" w:color="auto" w:fill="E8E8E8"/>
        <w:spacing w:before="100" w:beforeAutospacing="1" w:after="100" w:afterAutospacing="1" w:line="240" w:lineRule="auto"/>
        <w:jc w:val="center"/>
        <w:rPr>
          <w:rFonts w:ascii="Tahoma" w:eastAsia="Times New Roman" w:hAnsi="Tahoma" w:cs="Tahoma"/>
          <w:color w:val="113040"/>
          <w:sz w:val="17"/>
          <w:szCs w:val="17"/>
          <w:lang w:eastAsia="ru-RU"/>
        </w:rPr>
      </w:pPr>
      <w:r w:rsidRPr="007B6DE2">
        <w:rPr>
          <w:rFonts w:ascii="Tahoma" w:eastAsia="Times New Roman" w:hAnsi="Tahoma" w:cs="Tahoma"/>
          <w:b/>
          <w:bCs/>
          <w:color w:val="113040"/>
          <w:sz w:val="27"/>
          <w:szCs w:val="27"/>
          <w:lang w:eastAsia="ru-RU"/>
        </w:rPr>
        <w:t>ПРАВИЛА</w:t>
      </w:r>
      <w:r w:rsidRPr="007B6DE2">
        <w:rPr>
          <w:rFonts w:ascii="Tahoma" w:eastAsia="Times New Roman" w:hAnsi="Tahoma" w:cs="Tahoma"/>
          <w:b/>
          <w:bCs/>
          <w:color w:val="113040"/>
          <w:sz w:val="27"/>
          <w:szCs w:val="27"/>
          <w:lang w:eastAsia="ru-RU"/>
        </w:rPr>
        <w:br/>
        <w:t>ЗЕМЛЕПОЛЬЗОВАНИЯ И ЗАСТРОЙКИ КРИВОДАНОВСКОГО СЕЛЬСОВЕТА</w:t>
      </w:r>
      <w:r w:rsidRPr="007B6DE2">
        <w:rPr>
          <w:rFonts w:ascii="Tahoma" w:eastAsia="Times New Roman" w:hAnsi="Tahoma" w:cs="Tahoma"/>
          <w:b/>
          <w:bCs/>
          <w:color w:val="113040"/>
          <w:sz w:val="27"/>
          <w:szCs w:val="27"/>
          <w:lang w:eastAsia="ru-RU"/>
        </w:rPr>
        <w:br/>
        <w:t>НОВОСИБИРСКОГО РАЙОНА НОВОСИБИРСКОЙ ОБЛАСТИ</w:t>
      </w:r>
    </w:p>
    <w:p w:rsidR="007B6DE2" w:rsidRPr="007B6DE2" w:rsidRDefault="007B6DE2" w:rsidP="007B6DE2">
      <w:pPr>
        <w:shd w:val="clear" w:color="auto" w:fill="E8E8E8"/>
        <w:spacing w:before="100" w:beforeAutospacing="1" w:after="100" w:afterAutospacing="1" w:line="240" w:lineRule="auto"/>
        <w:jc w:val="center"/>
        <w:outlineLvl w:val="1"/>
        <w:rPr>
          <w:rFonts w:ascii="Verdana" w:eastAsia="Times New Roman" w:hAnsi="Verdana" w:cs="Tahoma"/>
          <w:color w:val="318AB9"/>
          <w:sz w:val="24"/>
          <w:szCs w:val="24"/>
          <w:lang w:eastAsia="ru-RU"/>
        </w:rPr>
      </w:pPr>
      <w:r w:rsidRPr="007B6DE2">
        <w:rPr>
          <w:rFonts w:ascii="Verdana" w:eastAsia="Times New Roman" w:hAnsi="Verdana" w:cs="Tahoma"/>
          <w:b/>
          <w:bCs/>
          <w:color w:val="808080"/>
          <w:sz w:val="24"/>
          <w:szCs w:val="24"/>
          <w:lang w:eastAsia="ru-RU"/>
        </w:rPr>
        <w:br/>
      </w:r>
      <w:r w:rsidRPr="007B6DE2">
        <w:rPr>
          <w:rFonts w:ascii="Verdana" w:eastAsia="Times New Roman" w:hAnsi="Verdana" w:cs="Tahoma"/>
          <w:b/>
          <w:bCs/>
          <w:color w:val="333399"/>
          <w:sz w:val="24"/>
          <w:szCs w:val="24"/>
          <w:lang w:eastAsia="ru-RU"/>
        </w:rPr>
        <w:t>Раздел 1. ПОРЯДОК ПРИМЕНЕНИЯ ПРАВИЛ ЗЕМЛЕПОЛЬЗОВАНИЯ И ЗАСТРОЙКИ КРИВОДАНОВСКОГО СЕЛЬСОВЕТА НОВОСИБИРСКОГО РАЙОНА НОВОСИБИРСКОЙ ОБЛАСТИ И ВНЕСЕНИЯ В НИХ ИЗМЕНЕНИЙ</w:t>
      </w:r>
    </w:p>
    <w:p w:rsidR="007B6DE2" w:rsidRPr="007B6DE2" w:rsidRDefault="007B6DE2" w:rsidP="007B6DE2">
      <w:pPr>
        <w:shd w:val="clear" w:color="auto" w:fill="E8E8E8"/>
        <w:spacing w:before="100" w:beforeAutospacing="1" w:after="100" w:afterAutospacing="1" w:line="240" w:lineRule="auto"/>
        <w:jc w:val="both"/>
        <w:outlineLvl w:val="1"/>
        <w:rPr>
          <w:rFonts w:ascii="Verdana" w:eastAsia="Times New Roman" w:hAnsi="Verdana" w:cs="Tahoma"/>
          <w:color w:val="318AB9"/>
          <w:sz w:val="24"/>
          <w:szCs w:val="24"/>
          <w:lang w:eastAsia="ru-RU"/>
        </w:rPr>
      </w:pPr>
      <w:r w:rsidRPr="007B6DE2">
        <w:rPr>
          <w:rFonts w:ascii="Verdana" w:eastAsia="Times New Roman" w:hAnsi="Verdana" w:cs="Tahoma"/>
          <w:b/>
          <w:bCs/>
          <w:color w:val="000000"/>
          <w:sz w:val="24"/>
          <w:szCs w:val="24"/>
          <w:lang w:eastAsia="ru-RU"/>
        </w:rPr>
        <w:br/>
        <w:t>Глава 1. ОБЩИЕ ПОЛОЖЕНИЯ</w:t>
      </w:r>
    </w:p>
    <w:p w:rsidR="007B6DE2" w:rsidRPr="007B6DE2" w:rsidRDefault="007B6DE2" w:rsidP="007B6DE2">
      <w:pPr>
        <w:shd w:val="clear" w:color="auto" w:fill="E8E8E8"/>
        <w:spacing w:before="100" w:beforeAutospacing="1" w:after="100" w:afterAutospacing="1" w:line="240" w:lineRule="auto"/>
        <w:jc w:val="both"/>
        <w:outlineLvl w:val="3"/>
        <w:rPr>
          <w:rFonts w:ascii="Verdana" w:eastAsia="Times New Roman" w:hAnsi="Verdana" w:cs="Tahoma"/>
          <w:color w:val="113040"/>
          <w:sz w:val="21"/>
          <w:szCs w:val="21"/>
          <w:lang w:eastAsia="ru-RU"/>
        </w:rPr>
      </w:pPr>
      <w:r w:rsidRPr="007B6DE2">
        <w:rPr>
          <w:rFonts w:ascii="Verdana" w:eastAsia="Times New Roman" w:hAnsi="Verdana" w:cs="Tahoma"/>
          <w:color w:val="000000"/>
          <w:sz w:val="24"/>
          <w:szCs w:val="24"/>
          <w:lang w:eastAsia="ru-RU"/>
        </w:rPr>
        <w:lastRenderedPageBreak/>
        <w:t>Статья 1. Цели разработки Правил землепользования и застройки Криводановского сельсовета Новосибирского района Новосибирской области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Правила землепользования и застройки Криводановского сельсовета Новосибирского района Новосибирской области (далее - Правила) разрабатываются в целях: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создания условий для устойчивого развития территории Криводановского сельсовета Новосибирского района Новосибирской области, сохранения окружающей среды и объектов культурного наследия;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создания условий для планировки территории Криводановского сельсовета Новосибирского района Новосибирской области;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outlineLvl w:val="3"/>
        <w:rPr>
          <w:rFonts w:ascii="Verdana" w:eastAsia="Times New Roman" w:hAnsi="Verdana" w:cs="Tahoma"/>
          <w:color w:val="113040"/>
          <w:sz w:val="21"/>
          <w:szCs w:val="21"/>
          <w:lang w:eastAsia="ru-RU"/>
        </w:rPr>
      </w:pPr>
      <w:r w:rsidRPr="007B6DE2">
        <w:rPr>
          <w:rFonts w:ascii="Verdana" w:eastAsia="Times New Roman" w:hAnsi="Verdana" w:cs="Tahoma"/>
          <w:color w:val="000000"/>
          <w:sz w:val="24"/>
          <w:szCs w:val="24"/>
          <w:lang w:eastAsia="ru-RU"/>
        </w:rPr>
        <w:t>Статья 2. Порядок подготовки и утверждения проекта Правил</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Порядок подготовки и утверждения проекта Правил устанавливается Градостроительным кодексом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Подготовка проекта Правил осуществляется с учетом положений о территориальном планировании, содержащихся в Генеральном плане территории Криводановского сельсовета Новосибирского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Правила утверждаются Советом депутатов Криводановского сельсовета Новосибирского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7B6DE2" w:rsidRPr="007B6DE2" w:rsidRDefault="007B6DE2" w:rsidP="007B6DE2">
      <w:pPr>
        <w:shd w:val="clear" w:color="auto" w:fill="E8E8E8"/>
        <w:spacing w:before="100" w:beforeAutospacing="1" w:after="100" w:afterAutospacing="1" w:line="240" w:lineRule="auto"/>
        <w:jc w:val="both"/>
        <w:outlineLvl w:val="0"/>
        <w:rPr>
          <w:rFonts w:ascii="Verdana" w:eastAsia="Times New Roman" w:hAnsi="Verdana" w:cs="Tahoma"/>
          <w:b/>
          <w:bCs/>
          <w:color w:val="25698D"/>
          <w:kern w:val="36"/>
          <w:sz w:val="27"/>
          <w:szCs w:val="27"/>
          <w:lang w:eastAsia="ru-RU"/>
        </w:rPr>
      </w:pPr>
      <w:r w:rsidRPr="007B6DE2">
        <w:rPr>
          <w:rFonts w:ascii="Verdana" w:eastAsia="Times New Roman" w:hAnsi="Verdana" w:cs="Tahoma"/>
          <w:b/>
          <w:bCs/>
          <w:color w:val="000000"/>
          <w:kern w:val="36"/>
          <w:sz w:val="24"/>
          <w:szCs w:val="24"/>
          <w:lang w:eastAsia="ru-RU"/>
        </w:rPr>
        <w:br/>
        <w:t>Глава 2. ПОЛНОМОЧИЯ ОРГАНОВ МЕСТНОГО САМОУПРАВЛЕНИЯ И КОМИССИИ ПО РЕШЕНИЮ ВОПРОСОВ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24"/>
          <w:szCs w:val="24"/>
          <w:lang w:eastAsia="ru-RU"/>
        </w:rPr>
        <w:t>Статья 3. Полномочия Совета депутатов поселения в области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 полномочиям Совета депутатов поселения в области землепользования и застройки относятся: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утверждение Правил или направление проекта Правил главе Администрации поселения на доработку в соответствии с результатами публичных слушаний по указанному проекту;</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направление предложений в комиссию по подготовке проекта Правил землепользования и застройки Криводановского сельсовета Новосибирского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поселения (далее - документация по планировке территории), утвержденной главой Администрации поселения ;</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установление порядка подготовки документации по планировке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5)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установление ставок земельного налога и арендной платы;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9) иные полномочия, отнесенные к компетенции Совета депутатов поселения Уставом поселения, решениями Совета депутатов поселения в соответствии с действующим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4. Полномочия Главы администрации поселения в области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К полномочиям Главы Администрации поселения в области землепользования и застройки относятся: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принятие решения о подготовке проекта Правил;</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утверждение состава и порядка деятельности комиссии;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принятие решения о назначении публичных слушаний по проекту Правил, проекту о внесении изменений в Правила;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принятие решения о направлении проекта Правил в Совет депутатов поселения или об отклонении проекта Правил и о направлении его на доработку с указанием даты его повторного представления;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рассмотрение вопросов о внесении изменений в Правила при наличии оснований, установленных Градостроительным кодексом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9) принятие решения о подготовке документации по планировке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10)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11)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12) принятие в пределах своей компетенции муниципальных правовых актов в области регулирования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13) разработка и реализация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градостроительной деятельности;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14) утверждение местных нормативов градостроительного проектирования;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15) принятие решения о развитии застроенной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16) иные полномочия, отнесенные к компетенции Администрации поселения Уставом поселения, решениями Совета депутатов поселения в соответствии с действующим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5. Полномочия Администрации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К полномочиям Администрации поселения  в области землепользования и застройки относятся: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разработка проектов муниципальных правовых актов в области градостроительства,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разработка и представление на утверждение местных нормативов градостроительного проектирования;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участие в разработке и реализации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градостроительной деятельности;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осуществление проверки проекта Правил, представленного комиссией, на соответствие требованиям технических регламентов, Генеральному плану поселения, Схеме территориального планирования Новосибирского района,  Схеме территориального планирования Новосибирской области, схемам территориального планирования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владение, пользование и распоряжение земельными участками, находящимися в муниципальной собственности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принятие решений о резервировании земель и изъятии, в том числе путем выкупа, земельных участков для муниципальных нужд;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9) иные полномочия, отнесенные к компетенции Администрации поселения муниципальными правовыми актами Главы поселения.</w:t>
      </w:r>
    </w:p>
    <w:p w:rsidR="007B6DE2" w:rsidRPr="007B6DE2" w:rsidRDefault="007B6DE2" w:rsidP="007B6DE2">
      <w:pPr>
        <w:shd w:val="clear" w:color="auto" w:fill="E8E8E8"/>
        <w:spacing w:before="100" w:beforeAutospacing="1" w:after="100" w:afterAutospacing="1" w:line="240" w:lineRule="auto"/>
        <w:jc w:val="both"/>
        <w:outlineLvl w:val="2"/>
        <w:rPr>
          <w:rFonts w:ascii="Verdana" w:eastAsia="Times New Roman" w:hAnsi="Verdana" w:cs="Tahoma"/>
          <w:b/>
          <w:bCs/>
          <w:color w:val="318AB9"/>
          <w:sz w:val="24"/>
          <w:szCs w:val="24"/>
          <w:lang w:eastAsia="ru-RU"/>
        </w:rPr>
      </w:pPr>
      <w:r w:rsidRPr="007B6DE2">
        <w:rPr>
          <w:rFonts w:ascii="Verdana" w:eastAsia="Times New Roman" w:hAnsi="Verdana" w:cs="Tahoma"/>
          <w:b/>
          <w:bCs/>
          <w:color w:val="000000"/>
          <w:sz w:val="24"/>
          <w:szCs w:val="24"/>
          <w:lang w:eastAsia="ru-RU"/>
        </w:rPr>
        <w:t>Глава 3. ПОДГОТОВКА ДОКУМЕНТАЦИИ ПО ПЛАНИРОВКЕ ТЕРРИТОРИИ ОРГАНАМИ МЕСТНОГО САМОУПРАВЛЕНИЯ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6. Документация по планировке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Назначение и виды документации по планировке территории устанавливаются Градостроительным кодексом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Подготовка документации по планировке территории осуществляется в отношении застроенных или подлежащих застройке территорий.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xml:space="preserve">6.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w:t>
      </w:r>
      <w:r w:rsidRPr="007B6DE2">
        <w:rPr>
          <w:rFonts w:ascii="Tahoma" w:eastAsia="Times New Roman" w:hAnsi="Tahoma" w:cs="Tahoma"/>
          <w:color w:val="113040"/>
          <w:sz w:val="17"/>
          <w:szCs w:val="17"/>
          <w:lang w:eastAsia="ru-RU"/>
        </w:rPr>
        <w:lastRenderedPageBreak/>
        <w:t>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7. Порядок подготовки документации по планировке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поселения свои предложения о порядке, сроках подготовки и содержании документации по планировке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 состав документации по планировке территории могут также включаться проекты благоустройства территории, проекты инженерного обеспечения территории и инженерной подготовки территорий, схемы первоочередного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Определение исполнителя работ по подготовке (внесению изменений) документации по планировке территории осуществляется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Подготовка документации по планировке территории осуществляется в соответствии с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Проекты планировки территории и проекты межевания территории до их утверждения подлежат обязательному рассмотрению на публичных слушаниях.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на информационных стендах, установленных в общедоступных местах.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10. 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8. Градостроительные планы земельных участков, порядок их подготовки и утверждения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составе градостроительного плана земельного участка указываются: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границы земельного участка;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2) границы зон действия публичных сервитутов;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информация о технических условиях подключения объектов капитального строительства к сетям инженерно-технического обеспечения;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границы зоны планируемого размещения объектов капитального строительства для государственных или муниципальных нужд.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w:t>
      </w:r>
    </w:p>
    <w:p w:rsidR="007B6DE2" w:rsidRPr="007B6DE2" w:rsidRDefault="007B6DE2" w:rsidP="007B6DE2">
      <w:pPr>
        <w:shd w:val="clear" w:color="auto" w:fill="E8E8E8"/>
        <w:spacing w:before="100" w:beforeAutospacing="1" w:after="100" w:afterAutospacing="1" w:line="240" w:lineRule="auto"/>
        <w:jc w:val="both"/>
        <w:outlineLvl w:val="2"/>
        <w:rPr>
          <w:rFonts w:ascii="Verdana" w:eastAsia="Times New Roman" w:hAnsi="Verdana" w:cs="Tahoma"/>
          <w:b/>
          <w:bCs/>
          <w:color w:val="318AB9"/>
          <w:sz w:val="24"/>
          <w:szCs w:val="24"/>
          <w:lang w:eastAsia="ru-RU"/>
        </w:rPr>
      </w:pPr>
      <w:r w:rsidRPr="007B6DE2">
        <w:rPr>
          <w:rFonts w:ascii="Verdana" w:eastAsia="Times New Roman" w:hAnsi="Verdana" w:cs="Tahoma"/>
          <w:b/>
          <w:bCs/>
          <w:color w:val="000000"/>
          <w:sz w:val="24"/>
          <w:szCs w:val="24"/>
          <w:lang w:eastAsia="ru-RU"/>
        </w:rPr>
        <w:t>Глава 4. ПРОВЕДЕНИЕ ПУБЛИЧНЫХ СЛУШАНИЙ ПО ВОПРОСАМ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9. Общие положения о проведении публичных слушаний по вопросам землепользования и застройки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поселения с учетом положений Градостроительного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На публичные слушания по вопросам землепользования и застройки должны выноситься: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проект Правил и проект о внесении изменений в Правила;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проекты планировки территории и проекты межевания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вопросы предоставления разрешений на условно разрешенный вид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вопросы отклонения от предельных параметров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Решения о назначении публичных слушаний по вопросам землепользования и застройки принимает глава Администрации поселения.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10. Публичные слушания по проекту Правил и проекту о внесении изменений в Правила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поселения с учетом положений Градостроительного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w:t>
      </w:r>
      <w:r w:rsidRPr="007B6DE2">
        <w:rPr>
          <w:rFonts w:ascii="Tahoma" w:eastAsia="Times New Roman" w:hAnsi="Tahoma" w:cs="Tahoma"/>
          <w:color w:val="113040"/>
          <w:sz w:val="17"/>
          <w:szCs w:val="17"/>
          <w:lang w:eastAsia="ru-RU"/>
        </w:rPr>
        <w:lastRenderedPageBreak/>
        <w:t>Правил и проекту о внесении изменений в Правила с участием жителей поселения проводятся в обязательном порядке.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поселения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поселения,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Заключение о результатах публичных слушаний по проекту Правил и проекту о внесении изменений в Правила подлежит официальному опубликованию.</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поселения решения о проведении публичных слушаний по предложениям о внесении изменений в Правила.</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11 Публичные слушания по вопросу предоставления разрешения на условно разрешенный вид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актом Совета депутатов поселения с учетом положений Градостроительного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5. Заключение о результатах публичных слушаний по вопросу предоставления разрешения на условно разрешенный вид использования подлежит обязательному официальному опубликованию.</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Срок проведения публичных слушаний с момента оповещения жителей поселения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12.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актом Совета депутатов поселения с учетом положений Градостроительного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Срок проведения публичных слушаний с момента оповещения жителей поселения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13. Публичные слушания по проекту планировки территории и проекту межевания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актом Совета депутатов поселения с учетом положений Градостроительного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Срок проведения публичных слушаний со дня оповещения жителей поселения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7B6DE2" w:rsidRPr="007B6DE2" w:rsidRDefault="007B6DE2" w:rsidP="007B6DE2">
      <w:pPr>
        <w:shd w:val="clear" w:color="auto" w:fill="E8E8E8"/>
        <w:spacing w:before="100" w:beforeAutospacing="1" w:after="100" w:afterAutospacing="1" w:line="240" w:lineRule="auto"/>
        <w:jc w:val="both"/>
        <w:outlineLvl w:val="2"/>
        <w:rPr>
          <w:rFonts w:ascii="Verdana" w:eastAsia="Times New Roman" w:hAnsi="Verdana" w:cs="Tahoma"/>
          <w:b/>
          <w:bCs/>
          <w:color w:val="318AB9"/>
          <w:sz w:val="24"/>
          <w:szCs w:val="24"/>
          <w:lang w:eastAsia="ru-RU"/>
        </w:rPr>
      </w:pPr>
      <w:r w:rsidRPr="007B6DE2">
        <w:rPr>
          <w:rFonts w:ascii="Verdana" w:eastAsia="Times New Roman" w:hAnsi="Verdana" w:cs="Tahoma"/>
          <w:b/>
          <w:bCs/>
          <w:color w:val="000000"/>
          <w:sz w:val="24"/>
          <w:szCs w:val="24"/>
          <w:lang w:eastAsia="ru-RU"/>
        </w:rPr>
        <w:t>Глава 5. ИЗМЕНЕНИЕ ВИДОВ РАЗРЕШЕННОГО ИСПОЛЬЗОВАНИЯ ЗЕМЕЛЬНЫХ УЧАСТКОВ И ОБЪЕКТОВ КАПИТАЛЬНОГО СТРОИТЕЛЬСТВАФИЗИЧЕСКИМИ И ЮРИДИЧЕСКИМИ ЛИЦАМИ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14.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Разрешенное использование земельных участков и объектов капитального строительства может быть следующих видов: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w:t>
      </w:r>
      <w:r w:rsidRPr="007B6DE2">
        <w:rPr>
          <w:rFonts w:ascii="Tahoma" w:eastAsia="Times New Roman" w:hAnsi="Tahoma" w:cs="Tahoma"/>
          <w:color w:val="113040"/>
          <w:sz w:val="17"/>
          <w:szCs w:val="17"/>
          <w:lang w:eastAsia="ru-RU"/>
        </w:rPr>
        <w:lastRenderedPageBreak/>
        <w:t>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15 настоящих Правил.</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15 . Предоставление разрешения на условно разрешенный вид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11 настоящих Правил.</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На основании рекомендаций, указанных в части 3 настоящей статьи,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16. Отклонение от предельных параметров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12 настоящих Правил.</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w:t>
      </w:r>
      <w:r w:rsidRPr="007B6DE2">
        <w:rPr>
          <w:rFonts w:ascii="Tahoma" w:eastAsia="Times New Roman" w:hAnsi="Tahoma" w:cs="Tahoma"/>
          <w:color w:val="113040"/>
          <w:sz w:val="17"/>
          <w:szCs w:val="17"/>
          <w:lang w:eastAsia="ru-RU"/>
        </w:rPr>
        <w:lastRenderedPageBreak/>
        <w:t>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B6DE2" w:rsidRPr="007B6DE2" w:rsidRDefault="007B6DE2" w:rsidP="007B6DE2">
      <w:pPr>
        <w:shd w:val="clear" w:color="auto" w:fill="E8E8E8"/>
        <w:spacing w:before="100" w:beforeAutospacing="1" w:after="100" w:afterAutospacing="1" w:line="240" w:lineRule="auto"/>
        <w:jc w:val="both"/>
        <w:outlineLvl w:val="2"/>
        <w:rPr>
          <w:rFonts w:ascii="Verdana" w:eastAsia="Times New Roman" w:hAnsi="Verdana" w:cs="Tahoma"/>
          <w:b/>
          <w:bCs/>
          <w:color w:val="318AB9"/>
          <w:sz w:val="24"/>
          <w:szCs w:val="24"/>
          <w:lang w:eastAsia="ru-RU"/>
        </w:rPr>
      </w:pPr>
      <w:r w:rsidRPr="007B6DE2">
        <w:rPr>
          <w:rFonts w:ascii="Verdana" w:eastAsia="Times New Roman" w:hAnsi="Verdana" w:cs="Tahoma"/>
          <w:b/>
          <w:bCs/>
          <w:color w:val="000000"/>
          <w:sz w:val="24"/>
          <w:szCs w:val="24"/>
          <w:lang w:eastAsia="ru-RU"/>
        </w:rPr>
        <w:t>Глава 6. ВНЕСЕНИЕ ИЗМЕНЕНИЙ В ПРАВИЛА</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17. Порядок внесения изменений в Правила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Внесение изменений в Правила осуществляется в порядке, предусмотренном статьями 31 и 32 Градостроительного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Основаниями для рассмотрения главой Администрации поселения вопроса о внесении изменений в Правила являются: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несоответствие Правил Генеральному плану поселения, возникшее в результате внесения в него изменений;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поступление предложений об изменении границ территориальных зон, изменении градостроительных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Предложения о внесении изменений в Правила в комиссию направляются: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Администрацией поселения, Советом депутатов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поселения, Генеральном плане Новосибирского района, с учетом требований технических регламентов, результатов публичных слушаний и предложений заинтересованных лиц.</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Глава администрации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предусмотренном для официального опубликования муниципальных правовых актов. Сообщение о принятии такого решения также может быть распространено по радио и телевидению.</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Администрация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поселения, Схеме территориального планирования Новосибирской области, схемам территориального планирования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9. По результатам проверки, указанной в части 8 настоящей статьи, Администрация поселения направляет проект о внесении изменений в Правила главе Администрации поселения или в случае обнаружения его несоответствия требованиям и документам, указанным в части 8 настоящей статьи, - в комиссию на доработку.</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10. Глава администрации поселения при получении от Администрации поселения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11. Публичные слушания по проекту о внесении изменений в Правила проводятся комиссией в соответствии со статьей 10 настоящих Правил.</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Администрации Криводановского сельсовета Новосибирского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13. Глава Администрации поселения  в течение десяти дней после представления ему проекта о внесении изменений в Правила и указанных в части 12 настоящей статьи обязательных приложений должен принять решение о направлении указанного проекта в Совет депутатов поселения или об отклонении проекта о внесении изменений в Правила и о направлении его на доработку с указанием даты его повторного представления.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18. Порядок утверждения проекта о внесении изменений в Правила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Проект о внесении изменений в Правила утверждается Советом депутатов поселения.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Совет депутатов поселения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Проект о внесении изменений в Правила подлежит опубликованию в порядке, предусмотренном для официального опубликования муниципальных правовых актов.</w:t>
      </w:r>
    </w:p>
    <w:p w:rsidR="007B6DE2" w:rsidRPr="007B6DE2" w:rsidRDefault="007B6DE2" w:rsidP="007B6DE2">
      <w:pPr>
        <w:shd w:val="clear" w:color="auto" w:fill="E8E8E8"/>
        <w:spacing w:before="100" w:beforeAutospacing="1" w:after="100" w:afterAutospacing="1" w:line="240" w:lineRule="auto"/>
        <w:jc w:val="both"/>
        <w:outlineLvl w:val="2"/>
        <w:rPr>
          <w:rFonts w:ascii="Verdana" w:eastAsia="Times New Roman" w:hAnsi="Verdana" w:cs="Tahoma"/>
          <w:b/>
          <w:bCs/>
          <w:color w:val="318AB9"/>
          <w:sz w:val="24"/>
          <w:szCs w:val="24"/>
          <w:lang w:eastAsia="ru-RU"/>
        </w:rPr>
      </w:pPr>
      <w:r w:rsidRPr="007B6DE2">
        <w:rPr>
          <w:rFonts w:ascii="Verdana" w:eastAsia="Times New Roman" w:hAnsi="Verdana" w:cs="Tahoma"/>
          <w:b/>
          <w:bCs/>
          <w:color w:val="000000"/>
          <w:sz w:val="24"/>
          <w:szCs w:val="24"/>
          <w:lang w:eastAsia="ru-RU"/>
        </w:rPr>
        <w:t>Глава 7. РЕЗЕРВИРОВАНИЕ ЗЕМЕЛЬ И ИЗЪЯТИЕ, В ТОМ ЧИСЛЕ ПУТЕМ ВЫКУПА, ЗЕМЕЛЬНЫХ УЧАСТКОВ ДЛЯ МУНИЦИПАЛЬНЫХ НУЖД</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19. Резервирование земель для муниципальных нужд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Резервирование земель для муниципальных нужд осуществляется в соответствии со статьей 70.1 Земельного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Порядок резервирования земель для государственных или муниципальных нужд определяется Правительством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Решение о резервировании земель для муниципальных нужд принимает Администрация поселения в соответствии с пунктом 5 статьи 5 настоящих Правил.</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20. Изъятие, в том числе путем выкупа, земельных участков для муниципальных нужд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Изъятие, в том числе путем выкупа, земельных участков для муниципальных нужд осуществляется в случаях, предусмотренных статьей 49 Земельного кодекса Российской Федерации.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Решение об изъятии, в том числе путем выкупа, земельных участков для муниципальных нужд принимает Администрация поселения  в соответствии с пунктом 5 статьи 5 настоящих Правил.</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Изъятие земельных участков, в том числе путем их выкупа, для муниципальных нужд осуществляется после: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предоставления по желанию лиц, у которых изымаются, в том числе выкупаются, земельные участки, равноценных земельных участков;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возмещения стоимости жилых, производственных и иных зданий, строений, сооружений, находящихся на изымаемых земельных участках;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возмещения в соответствии со статьей 62 Земельного кодекса Российской Федерации в полном объеме убытков, в том числе упущенной выгоды.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w:t>
      </w:r>
    </w:p>
    <w:p w:rsidR="007B6DE2" w:rsidRPr="007B6DE2" w:rsidRDefault="007B6DE2" w:rsidP="007B6DE2">
      <w:pPr>
        <w:shd w:val="clear" w:color="auto" w:fill="E8E8E8"/>
        <w:spacing w:before="100" w:beforeAutospacing="1" w:after="100" w:afterAutospacing="1" w:line="240" w:lineRule="auto"/>
        <w:jc w:val="center"/>
        <w:outlineLvl w:val="1"/>
        <w:rPr>
          <w:rFonts w:ascii="Verdana" w:eastAsia="Times New Roman" w:hAnsi="Verdana" w:cs="Tahoma"/>
          <w:color w:val="318AB9"/>
          <w:sz w:val="24"/>
          <w:szCs w:val="24"/>
          <w:lang w:eastAsia="ru-RU"/>
        </w:rPr>
      </w:pPr>
      <w:r w:rsidRPr="007B6DE2">
        <w:rPr>
          <w:rFonts w:ascii="Verdana" w:eastAsia="Times New Roman" w:hAnsi="Verdana" w:cs="Tahoma"/>
          <w:b/>
          <w:bCs/>
          <w:color w:val="333399"/>
          <w:sz w:val="24"/>
          <w:szCs w:val="24"/>
          <w:lang w:eastAsia="ru-RU"/>
        </w:rPr>
        <w:t>Раздел 2. ГРАДОСТРОИТЕЛЬНЫЕ РЕГЛАМЕНТЫ</w:t>
      </w:r>
    </w:p>
    <w:p w:rsidR="007B6DE2" w:rsidRPr="007B6DE2" w:rsidRDefault="007B6DE2" w:rsidP="007B6DE2">
      <w:pPr>
        <w:shd w:val="clear" w:color="auto" w:fill="E8E8E8"/>
        <w:spacing w:before="100" w:beforeAutospacing="1" w:after="100" w:afterAutospacing="1" w:line="240" w:lineRule="auto"/>
        <w:jc w:val="both"/>
        <w:outlineLvl w:val="2"/>
        <w:rPr>
          <w:rFonts w:ascii="Verdana" w:eastAsia="Times New Roman" w:hAnsi="Verdana" w:cs="Tahoma"/>
          <w:b/>
          <w:bCs/>
          <w:color w:val="318AB9"/>
          <w:sz w:val="24"/>
          <w:szCs w:val="24"/>
          <w:lang w:eastAsia="ru-RU"/>
        </w:rPr>
      </w:pPr>
      <w:r w:rsidRPr="007B6DE2">
        <w:rPr>
          <w:rFonts w:ascii="Verdana" w:eastAsia="Times New Roman" w:hAnsi="Verdana" w:cs="Tahoma"/>
          <w:b/>
          <w:bCs/>
          <w:color w:val="000000"/>
          <w:sz w:val="24"/>
          <w:szCs w:val="24"/>
          <w:lang w:eastAsia="ru-RU"/>
        </w:rPr>
        <w:t>Глава 8. ГРАДОСТРОИТЕЛЬНЫЕ РЕГЛАМЕНТЫ</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21. Виды, состав и кодовое обозначение территориальных зон, выделенных на карте градостроительного зонирования территории поселения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На карте градостроительного зонирования территории Криводановского сельсовета Новосибирского района Новосибирской области  устанавливаются следующие виды территориальных зон (в скобках приводится их кодовое обозначение):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жилые зоны: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индивидуальной жилой застройки (Ж-1);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перспективной жилой застройки (Ж-2)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малоэтажной и среднеэтажной жилой застройки (Ж-3);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общественно-деловые зоны: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делового, общественного и коммерческого назначения (ОД);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зоны природно-рекреационного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лесного фонда (Р-1);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Зона реакрационно-ландшафтных территорий (Р-2);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отдыха и оздоровления (Р-3);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производственные зоны: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производственно-коммунальных объектов III класса (П-1);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планируемых производственных объектов с различными нормативами воздействия на окружающую среду (П-2);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складских объектов (П-3).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зоны инженерной и транспортной инфраструктур:</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автомобильного и железнодорожного транспорта (ИТ-1);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инженерной инфраструктуры (ИТ-2);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газо - нефте – проводов   ( ИТ-3);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улично-дорожной  сети  (ИТ-4)</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проектного автомобильного транспорта (ИТ-5);</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зоны специального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кладбищ и крематориев (С-1);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объектов санитарно-технического назначения (С-2);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военных и иных режимных объектов и территорий (С-3);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7) зоны сельскохозяйственного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сельскохозяйственных угодий (СХ-1)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сельскохозяйственного использования (СХ-2)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8) зоны особо охраняемых территорий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объектов историко-культурного наследия (СО-1)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зона водоохранных  объектов (СО-2)</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22. Зона индивидуальной жилой застройки (Ж-1)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отдельно стоящие односемейные дома с участками площадью 800 - 1500 м2;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блокированные односемейные дома с участками.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отдельно стоящие или встроенные в жилые дома гаражи или открытые автостоянки: 2 машино-места на индивидуальный участок;</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хозяйственные постройки, погреба;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сады, огороды, палисадники;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теплицы, оранжереи;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индивидуальные резервуары для хранения воды, скважины для забора воды, индивидуальные колодцы;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индивидуальные бани, надворные туалеты;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оборудование пожарной охраны (гидранты, резервуары);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сбора мусора.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сады, иные объекты дошкольного воспитания;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школы общеобразовательные;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магазины товаров первой необходимости общей площадью не более 150 кв.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приемные пункты прачечных и химчисток;</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временные объекты торговли;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аптеки;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строения для содержания домашнего скота и птицы;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ветлечебницы без постоянного содержания животных;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спортплощадки, теннисные корты;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спортзалы, залы рекреации;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клубы многоцелевого и специализированного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отделения, участковые пункты милиции;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жилищно-эксплуатационные и аварийно-диспетчерские службы;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парковки перед объектами обслуживающих и коммерческих видов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Планировочные и нормативные требования к размещению:</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отступ от красной линии до линии регулирования застройки при новом строительстве составляет не менее 6 метров;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минимальное расстояние от границ соседнего участка до основного строения - не менее 4 метров для зданий I - II степеней огнестойкости, не менее 7,5 м для зданий IV - V степеней огнестойкости;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допускается строительство гаража для легковой автомашины, выходящего на красную линию;</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допускается строительство гаража для легковой автомашины, выходящего на границу с соседним участком, высотой не более 3-х метров;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ширину вновь предоставляемого участка для строительства усадебного дома принимать не менее 20 метров;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ограждения земельных участков должны быть не выше 1,8 метра, вид ограждения и его высота должны быть единообразными, как минимум, на протяжении одного квартала с обеих сторон улицы.</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23 Зона развития застройки жилыми домами (Ж-2)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Зона развития застройки жилыми домами Ж –2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Зона предназначена для обеспечения правовых условий формирования селитебных территорий при  перспективном градостроительном развитии. При необходимости осуществляется зонирование таких территорий, и вносятся изменения в настоящие Правила.</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24 Зона малоэтажной и среднеэтажной жилой застройки (Ж-3)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Основные виды разрешенного использования недвижимости: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блокированные односемейные и многосемейные дома с участками;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дома квартирного типа до 3 этажей с участками;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многоквартирные дома не выше 5 этажей;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сады, иные объекты дошкольного воспитания;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школы начальные и средние;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аптеки;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пункты оказания первой медицинской помощи;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спортплощадки, теннисные корты;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залы, клубы многоцелевого и специализированного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хозяйственные постройки;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сады, огороды, палисадники;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пожарной охраны (гидранты, резервуары, противопожарные водоемы);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сбора мусора;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площадки, площадки для отдыха, спортивных занятий;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спортзалы, залы рекреации (с бассейном или без);</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гаражи для индивидуальных легковых автомобилей (встроенно-пристроенные, подземные, полуподземные);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открытые автостоянки для временного хранения индивидуальных легковых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подземные и полуподземные автостоянки для временного хранения индивидуальных легковых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открытые гостевые (бесплатные) автостоянки для временного хранения индивидуальных легковых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амбулаторно-поликлинические учреждения общей площадью не более 600 кв.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отделения, участковые пункты милиции;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киоски, лоточная торговля, временные павильоны розничной торговли и обслуживания населения;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общественные резервуары для хранения воды;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жилищно-эксплуатационные и аварийно-диспетчерские службы;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коллективные подземные или полуподземные овощехранилища и ледники;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парковки перед объектами обслуживающих и коммерческих видов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- 0,1 га, предельный максимальный размер земельного участка - 80,0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для средне-этажной застройки - 10 этажей; для малоэтажной застройки – 4 этажа.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 (без учета эксплуатируемой кровли подземных объектов).</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25 Зона делового, общественного и коммерческого назначения (ОД)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здания многофункционального использования до 4 этажей, с квартирами на верхних этажах и размещением на первых этажах объектов делового, культурного, обслуживающего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гостиницы, гостевые дома;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рекламные агентства;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отделения банков;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ЗАГС;</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сады, иные объекты дошкольного воспитания;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школы начальные и средние;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танцзалы, дискотеки;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бильярдные;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видео салоны;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компьютерные центры, интернет-кафе;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спортивные клубы, спортивные залы и площадки, спортивные комплексы;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магазины, торговые комплексы, открытые мини-рынки до 600 кв.м;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выставочные залы;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бани, сауны;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общественного питания (рестораны, столовые, кафе, закусочные, бары);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фирмы по предоставлению услуг сотовой и пейджинговой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отделения связи; почтовые отделения, телефонные и телеграфные станции, междугородние переговорные пункты;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отделения, участковые пункты милиции;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пожарные части;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поликлиники; консультативные поликлиники;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больницы, роддома, госпитали общего типа;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аптеки;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молочные кухни;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пункты оказания первой медицинской помощи;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юридические учреждения: нотариальные и адвокатские конторы, юридические консультации;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центры по предоставлению полиграфических услуг (ксерокопии, размножение, ламинирование, брошюровка и пр.)</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фотосалоны;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приёмные пункты прачечных и химчисток, прачечные самообслуживания;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открытое или встроенное место парковки легковых автомобилей на каждые 30 кв.м общей площади зданий общественного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детские, спортивные, хозяйственные, для отдыха;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мусороконтейнеров и габаритного мусора;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жилищно-эксплуатационные и аварийно-диспетчерские службы;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зеленые насаждения;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инженерных инфраструктур;</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скульптура и скульптурные композиции, фонтаны и другие объекты ландшафтного дизайна.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3)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связанные с отправлением культа;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киоски, лоточная торговля, временные павильоны розничной торговли и обслуживания населения;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рынки открытые и закрытые;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выгула собак;</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общественные туалеты;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пожарной охраны;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автостоянки на отдельных земельных участках подземные, надземные многоуровневые на отдельных участках;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антенны сотовой, радиорелейной и спутниковой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- 0,1 га, предельный максимальный размер земельного участка - 150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 Минимальный отступ не устанавливается при условии согласования с землепользователем соседнего земельного участка и соблюдения технических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 (без учета эксплуатируемой кровли подземных объектов).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26 Зона лесного фонда (Р-1)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а их использование определяется уполномоченными органами исполнительной власти Новосибирской области в соответствии с федеральными законами.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27 Зона рекреационно-ландшафтных территорий (Р-2)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Представленные ниже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лесные массивы;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 санитарно-защитные лесополосы;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малые архитектурные формы;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выгула собак;</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прокладка дорожно-тропиночной сети, лыжных трасс, велосипедных и беговых дорожек;</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проведение мероприятий по благоустройству лесопарка (строительство укрытий и навесов от дождя, питьевых источников, подходов к водоемам и видовым площадкам, размещение беседок, скамеек, других малых архитектурных форм), при обязательном выполнении мероприятий по санитарному обустройству территории.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санатории, профилактории, дома отдыха, базы отдыха;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детские оздоровительные лагеря и дачи дошкольных учреждений;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дома ребенка;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тренировочные базы, конноспортивные базы, велотреки;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спортклубы, яхт-клубы, лодочные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прокат игрового и спортивного инвентаря;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гостиницы, дома приема гостей, апартаменты, центры обслуживания туристов, кемпинги, мотели;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спортзалы, залы рекреации (с бассейнами или без);</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спортплощадки;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игровые площадки;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места для пикников, вспомогательные строения и инфраструктура для отдыха;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пляжи;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киоски, лоточная торговля, временные павильоны розничной торговли и обслуживания;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предприятия общественного питания (кафе, рестораны);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пункты оказания первой медицинской помощи;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спасательные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общественные туалеты;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пожарной охраны;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объекты, связанные с отправлением культа;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парковки перед объектами обслуживающих, оздоровительных и спортивных видов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 площадки для мусоросборников.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1) предельный максимальный размер земельного участка - 5000 га, предельный минимальный размер земельного участка - 0,01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- 3 этажа;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28 Зона отдыха и оздоровления (Р-3)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зеленые насаждения;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пруды, обводненные карьеры;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базы и дома отдыха;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пансионаты;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лыжные базы;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летние оздоровительные лагеря;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профилактории оздоровительного типа;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санатории;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курорты;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туристские центры и базы;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дома для престарелых и инвалидов, детские дома, дома ребенка;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гостиницы, кемпинги, мотели;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кафе, столовые, закусочные, бары, рестораны;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открытые физкультурные, спортивные и оздоровительные плоскостные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бани, сауны;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физкультурно-оздоровительные центры;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благоустройства, фонтаны, малые архитектурные формы, скульптуры, средства визуальной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пункты проката спортивного инвентаря;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общественные уборные;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яхт-клубы, лодочные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склад оборудования и снаряжения, предназначенного для осуществления отдыха, спорта, туризма;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скверы, бульвары, набережные;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пляжи;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мини-ТЭЦ, трансформаторные подстанции, распределительные подстанции,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многофункциональные здания и комплексы, объединяющие виды разрешенного использования, установленные настоящим пунктом;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культовые объекты, мемориалы;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конноспортивные комплексы с конюшней до 50 голов;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стоянки для автомобилей надземного открытого и закрытого типов.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магазины общей площадью не более 1000 кв.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клубы, дома культуры, центры общения и досуговых занятий;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площадки для размещения аттракционов, киноплощадки, танцплощадки;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пункты оказания первой медицинской помощи;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спасательные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кассы;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мусоросборники;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остановочные платформы и павильоны, посадочные площадки общественного транспорта;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пешеходные переходы, надземные и подземные.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- 0,01 га, предельный максимальный размер земельного участка - 50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- 30 этажей;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lastRenderedPageBreak/>
        <w:t>Статья 29. Зона производственно-коммунальных объектов III класса вредности (П-1)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промышленные объекты и производства III класса опасности, являющиеся источниками воздействия на окружающую среду;</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складского назначения различного профиля;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технического и инженерного обеспечения предприятий;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проектные, научно-исследовательские, конструкторские и изыскательские организации и лаборатории;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опытно-производственные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учебные, учебно-опытные и учебно-производственные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научно-исследовательские учреждения;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автозаправочные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санитарно-технические сооружения и установки коммунального назначения, склады временного хранения утильсырья;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профессионально-технические учебные заведения;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поликлиники;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отдельно стоящие объекты бытового обслуживания;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киоски, лоточная торговля, временные павильоны розничной торговли и обслуживания населения;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аптеки;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ветеринарные лечебницы с содержанием животных;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ветеринарные приемные пункты;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антенны сотовой, радиорелейной, спутниковой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автостоянки для временного хранения грузовых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гаражи и автостоянки для постоянного хранения грузовых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пожарные части;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объекты пожарной охраны;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офисы, конторы, административные службы;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отделения, участковые пункты милиции;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зеленые насаждения.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- 0,1 га, предельный максимальный размер земельного участка - 350,0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- 6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- 16 этажей;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30. Зона планируемых  производственных объектов  с различными нормативами воздействия на окружающую среду (П-2)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Предназначена для обеспечения правовых условий формирования производственных территорий при  перспективном градостроительном развитии. При необходимости осуществляется зонирование таких территорий, и вносятся изменения в настоящие правила.</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31. Зона коммунальных и складских объектов (П-3)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коммунальные предприятия и инженерные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складские помещения, перегрузочные площадки;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перерабатывающие и сортировочные производства;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гаражные сооружения, места долговременного хранения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открытые автостоянки;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офисы, конторы различных организаций, фирм, компаний;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складские помещения и специализированные площадки;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площадки транзитного транспорта с местами хранения автобусов, грузовиков, легковых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производственные предприятия легкой промышленности Y класса вредности, ремонта и обслуживания оборудования и техники;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автозаправочные станции, станции техобслуживания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производственные предприятия пищевой промышленности Y класса вредности, санитарно-защитная зона 50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санитарно-защитные зеленые насаждения.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гостиницы, мотели;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спортивно-оздоровительные сооружения и площадки отдыха;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поликлиники для работников предприятий;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индивидуальные жилые дома;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индивидуальные гаражи, гаражные сооружения, места долговременного хранения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кафе, бары, столовые;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павильоны розничной торговли и обслуживания населения;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предприятия торговли, общественного питания и бытового обслуживания;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автотранспортные предприятия;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котельные;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пожарные депо и водоемы;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технического обеспечения предприятий;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административно-бытовые здания и помещения, здания управлений;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здания и помещения проектных, научно-исследовательских, конструкторских и изыскательских организаций, производственно-лабораторные корпуса;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коммунального назначения и инженерно-технического обеспечения.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- 0,1 га, предельный максимальный размер земельного участка - 210,0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- 6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- 16 этажей;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32. Зона автомобильного и железнодорожного транспорта ИТ-1)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автобусные парки;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парки грузового автомобильного транспорта;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таксопарки, предоставление в аренду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коммуникации железнодорожного, автомобильного транспорта;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авторемонтные и другие предприятия по обслуживанию транспортных средств;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автозаправочные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антенны сотовой, радиорелейной, спутниковой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офисы, конторы, административные службы.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малые архитектурные формы и рекламные установки;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управления, отделения, сооружения постов милиции, ГИБДД;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жилищно-коммунального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магазины и рынки оптовой торговли;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предприятия общественного питания;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аптеки;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почтовые отделения, телефонные и телеграфные станции.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сооружения для постоянного и временного хранения транспортных средств (в том числе - индивидуальные гаражи, гаражные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площадки транзитного транспорта с местами хранения автобусов, грузовиков, легковых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санитарно-защитные зоны;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скверы, бульвары;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защитные инженерные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иные вспомогательные объекты для обслуживания и эксплуатации строений, сооружений и коммуникаций железнодорожного, автомобильного, речного, воздушного и трубопроводного транспорта.</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33. Зона инженерной инфраструктуры (ИТ-2)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головные объекты электроснабжения, газоснабжения, водоснабжения и водоотведения;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антенны сотовой, радиорелейной, спутниковой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офисы, конторы, административные службы.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жилищно-коммунального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санитарно-защитные зоны;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скверы, бульвары;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защитные инженерные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иные вспомогательные объекты для обслуживания и эксплуатации строений, сооружений и коммуникаций.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случае , если земельный участок в границах территориальной зоны, занят линейными объектами, на него не распространяется действие настоящих Правил.</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34. Зона газо- нефте- проводов (ИТ-3)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головные объекты газо- нефте- снабжения;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соответствии с частью 4 статьи 36 Градостроительного кодекса Российской Федерации  действие градостроительных регламентов не распространяется на земельные участки, занятые линейными объектами, а их использование определяется уполномоченными органами исполнительной власти Новосибирской области и органами местного самоуправления в соответствии с федеральными законами.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Использование земельных участков и объектов недвижимости, расположенных в Санитарно-защитных зонах  газо- нефте- проводов, определяется в соответствии с  СанПиН 2.2.1/2.1.1.1200-03 «Санитарно-защитные зоны и санитарная классификация предприятий, сооружений и иных объектов»</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35 Зона проектного автомобильного транспорта (ИТ-5)</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Предназначена для обеспечения правовых условий формирования полос отвода автомобильных  дорог при  перспективном градостроительном развитии. При необходимости осуществляется зонирование таких территорий, и вносятся изменения в настоящие правила.</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36. Зона кладбищ и крематориев (С-1)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кладбища, стены скорби, крематории;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мемориалы;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культовые объекты;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автостоянки (всех типов) для постоянного хранения автотранспорта;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производственные, хозяйственные и административно-бытовые объекты, связанные с функционированием кладбищ, стен скорби, крематориев, в том числе мастерские по производству похоронных принадлежностей;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памятники;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объекты похоронного обслуживания, дома траурных обрядов;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локальные очистные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коммунальные объекты, объекты инженерно-технического назначения, связанные с объектами, расположенными в данной территориальной зоне;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пункты оказания медицинской помощи;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общественные уборные;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магазины по продаже ритуальных принадлежностей;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благоустройства и озеленения территории, фонтаны, малые архитектурные формы, скульптуры, средства визуальной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ограждения.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- 0,02 га, предельный максимальный размер земельного участка - 40,0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- 4 этажа;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37. Зона объектов санитарно-технического назначения (С-2)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мусороперерабатывающие и мусоросжигающие заводы;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скотомогильники (биотермические ямы);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полигоны для твердых бытовых отходов;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свалки;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размещения отходов производства и потребления;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снегоотвалы;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захоронения;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крематории.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локальные очистные сооружения, в том числе для очистки поверхностного стока и дренажных вод;</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благоустройства и озеленения территории, средства визуальной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- 0,06 га, предельный максимальный размер земельного участка - 50,0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- 4 этажа;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38. Зона военных и иных режимных объектов и территорий (С-3)</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здания и сооружения предприятий, учреждений и организаций федеральных органов исполнительной власти, выполняющих задачи по обороне, безопасности и космической деятельности, в том числе воинские части и закрытые военные городки, полигоны, военкоматы, штабы, узлы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образовательных учреждений, реализующих военные профессиональные образовательные программы;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аэродромы, в том числе взлетно-посадочные полосы, объекты хранения летательных аппаратов и технических средств, административные и технические службы аэродрома, другие сооружения, связанные с эксплуатацией аэродрома;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сооружения, связанные с обслуживанием технологических процессов режимных объектов связи;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места содержания под стражей подозреваемых и обвиняемых;</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исправительно-трудовые учреждения, тюрьмы;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учреждения и органы, исполняющие наказание;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жилые дома для служащих (военные городки);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общеобразовательные школы, начальные школы;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детские сады, детские ясли, детские сады-ясли;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отделения связи, почтовые отделения, переговорные пункты;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ателье пошивочное, мастерские по ремонту бытовой техники, мастерские по ремонту обуви, мастерские по ремонту часов, фотоателье, парикмахерские, бани;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вспомогательные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казармы;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поликлиники, амбулатории, госпитали;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аптеки;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кафе, столовые, закусочные;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магазины продовольственных, промышленных и смешанных товаров;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промышленные объекты, связанные с обеспечением деятельности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склады, гаражи служебного назначения;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производственные объекты;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теплицы, оранжереи, парники, сады, огороды;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стадионы, спортивные, тренажерные залы, бассейны, спортивные площадки;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объекты благоустройства и озеленения территории, фонтаны, малые архитектурные формы, скульптуры, средства визуальной информации;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музеи;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мемориалы;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культовые объекты;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коммунальные объекты, объекты инженерно-технического назначения, связанные с обеспечением объектов, расположенных в данной территориальной зоне.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предельный минимальный размер земельного участка - 0,1 га, предельный максимальный размер земельного участка - 260,0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- 25 этажей;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39. Зона сельскохозяйственных угодий (СХ-1)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Зона  выделена для обеспечения правовых условий сохранения сельскохозяйственных угодий, предотвращения их занятия другими видами деятельности.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В соответствии с п.6. ст. 36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40 Зона сельскохозяйственного  использования (СХ-2)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Основные виды разрешенного использования земельных участков 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дачное строительство (ведение дачного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сельского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огородничества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садоводства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ведения сельскохозяйственного производства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ведение животноводства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личное подсобное хозяйство</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крестьянско-фермерское хозяйство</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свиноводческие комплексы и фермы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птицефабрики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фермы крупного рогатого скота (всех специализаций),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фермы коневодческие, овцеводческие, птицеводческие, кролиководческие фермы, звероводческие (норки, лисы и др.);</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базы крестьянских (фермерских) хозяйств;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тепличные и парниковые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2)Условно разрешенные виды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карьеры;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склады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стоянки транспортных средств (терминалы);</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почтовые отделения, телефон, телеграф;</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временные сооружения мелкорозничной торговли.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3)Вспомогательные виды разрешенного использования: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инженерные коммуникации и транспортные сооружения;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внутрихозяйственные дороги, коммуникации</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здания, строения и сооружения, необходимые для функционирования сельского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цехи по приготовлению кормов, включая использование пищевых отходов;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хранилища навоза и помета;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инженерные, транспортные и иные вспомогательные сооружения и устройства для нужд сельского хозяйства.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для садового и огородного земельного участка: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предельный минимальный размер земельного участка - 0,04 га, предельный максимальный размер земельного участка - 0,12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для иных объектов: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предельный минимальный размер земельного участка - 0,04 га, предельный максимальный размер земельного участка - 250,0 га;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минимальный отступ от границ земельного участка, за пределами которых запрещено строительство зданий, строений, сооружений, - 3 м. До хозяйственных построек и сооружений на садовых и огородных земельных участках минимальный отступ от границ соседних земельных участков, за пределами которых запрещено строительство, - 1 м.</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Минимальный отступ не устанавливается в случае согласования с соседним землепользователем и блокировки хозяйственных построек и сооружений на соседних земельных участках (при условии соблюдения технических регламентов);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предельное количество надземных этажей зданий, строений, сооружений - 2 этажа;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максимальный процент застройки в границах садового и огородного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41 Зона объектов историко-культурного наследия (СО-1)</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Зона объектов историко-культурного наследия - территории, границы и особые условия использования которых, определяются законодательством об объектах культурного наследия.</w:t>
      </w:r>
    </w:p>
    <w:p w:rsidR="007B6DE2" w:rsidRPr="007B6DE2" w:rsidRDefault="007B6DE2" w:rsidP="007B6DE2">
      <w:pPr>
        <w:shd w:val="clear" w:color="auto" w:fill="E8E8E8"/>
        <w:spacing w:before="100" w:beforeAutospacing="1" w:after="100" w:afterAutospacing="1" w:line="240" w:lineRule="auto"/>
        <w:jc w:val="both"/>
        <w:outlineLvl w:val="4"/>
        <w:rPr>
          <w:rFonts w:ascii="Verdana" w:eastAsia="Times New Roman" w:hAnsi="Verdana" w:cs="Tahoma"/>
          <w:color w:val="113040"/>
          <w:sz w:val="18"/>
          <w:szCs w:val="18"/>
          <w:lang w:eastAsia="ru-RU"/>
        </w:rPr>
      </w:pPr>
      <w:r w:rsidRPr="007B6DE2">
        <w:rPr>
          <w:rFonts w:ascii="Verdana" w:eastAsia="Times New Roman" w:hAnsi="Verdana" w:cs="Tahoma"/>
          <w:color w:val="113040"/>
          <w:sz w:val="18"/>
          <w:szCs w:val="18"/>
          <w:lang w:eastAsia="ru-RU"/>
        </w:rPr>
        <w:t>Статья 42 Зона водоохранных объектов (СО-2)</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Зона водоохранных объектов - вид зоны с особыми условиями использования территории, устанавливаемый в соответствии с законодательством Российской Федерации, выделяемой для поддержания водных объектов в соответствии с экологическими требованиями для предотвращения засорения и истощения поверхностных вод, а также сохранения среды обитания объектов животного и растительного мира.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lastRenderedPageBreak/>
        <w:t>3.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Водным кодексом РФ от 3 июня 2006 года N 74-ФЗ.</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В соответствии с указанным режимом на территории водоохранных зон, границы которых отображены на Карте градостроительного зонирования территории поселения запрещается: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использование сточных вод для удобрения почв;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осуществление авиационных мер по борьбе с вредителями и болезнями растений;</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5. В границах прибрежных защитных полос наряду с вышеперечисленными ограничениями запрещается:</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1) распашка земель;</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 размещение отвалов размываемых грунтов;</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3) выпас сельскохозяйственных животных и организация для них летних лагерей, ванн.</w:t>
      </w:r>
    </w:p>
    <w:p w:rsidR="007B6DE2" w:rsidRPr="007B6DE2" w:rsidRDefault="007B6DE2" w:rsidP="007B6DE2">
      <w:pPr>
        <w:shd w:val="clear" w:color="auto" w:fill="E8E8E8"/>
        <w:spacing w:before="100" w:beforeAutospacing="1" w:after="100" w:afterAutospacing="1" w:line="240" w:lineRule="auto"/>
        <w:jc w:val="both"/>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6.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B6DE2" w:rsidRPr="007B6DE2" w:rsidRDefault="007B6DE2" w:rsidP="007B6DE2">
      <w:pPr>
        <w:shd w:val="clear" w:color="auto" w:fill="E8E8E8"/>
        <w:spacing w:before="100" w:beforeAutospacing="1" w:after="100" w:afterAutospacing="1" w:line="240" w:lineRule="auto"/>
        <w:jc w:val="center"/>
        <w:outlineLvl w:val="1"/>
        <w:rPr>
          <w:rFonts w:ascii="Verdana" w:eastAsia="Times New Roman" w:hAnsi="Verdana" w:cs="Tahoma"/>
          <w:color w:val="318AB9"/>
          <w:sz w:val="24"/>
          <w:szCs w:val="24"/>
          <w:lang w:eastAsia="ru-RU"/>
        </w:rPr>
      </w:pPr>
      <w:r w:rsidRPr="007B6DE2">
        <w:rPr>
          <w:rFonts w:ascii="Verdana" w:eastAsia="Times New Roman" w:hAnsi="Verdana" w:cs="Tahoma"/>
          <w:b/>
          <w:bCs/>
          <w:color w:val="333399"/>
          <w:sz w:val="24"/>
          <w:szCs w:val="24"/>
          <w:lang w:eastAsia="ru-RU"/>
        </w:rPr>
        <w:t>РАЗДЕЛ 3 КАРТА ГРАДОСТРОИТЕЛЬНОГО ЗОНИРОВАНИЯ</w:t>
      </w:r>
    </w:p>
    <w:p w:rsidR="007B6DE2" w:rsidRPr="007B6DE2" w:rsidRDefault="007B6DE2" w:rsidP="007B6DE2">
      <w:pPr>
        <w:shd w:val="clear" w:color="auto" w:fill="E8E8E8"/>
        <w:spacing w:before="100" w:beforeAutospacing="1" w:after="240" w:line="240" w:lineRule="auto"/>
        <w:outlineLvl w:val="4"/>
        <w:rPr>
          <w:rFonts w:ascii="Verdana" w:eastAsia="Times New Roman" w:hAnsi="Verdana" w:cs="Tahoma"/>
          <w:color w:val="113040"/>
          <w:sz w:val="18"/>
          <w:szCs w:val="18"/>
          <w:lang w:eastAsia="ru-RU"/>
        </w:rPr>
      </w:pPr>
      <w:r w:rsidRPr="007B6DE2">
        <w:rPr>
          <w:rFonts w:ascii="Verdana" w:eastAsia="Times New Roman" w:hAnsi="Verdana" w:cs="Tahoma"/>
          <w:color w:val="000000"/>
          <w:sz w:val="18"/>
          <w:szCs w:val="18"/>
          <w:lang w:eastAsia="ru-RU"/>
        </w:rPr>
        <w:t>Статья 43</w:t>
      </w:r>
      <w:hyperlink r:id="rId10" w:history="1">
        <w:r w:rsidRPr="007B6DE2">
          <w:rPr>
            <w:rFonts w:ascii="Verdana" w:eastAsia="Times New Roman" w:hAnsi="Verdana" w:cs="Tahoma"/>
            <w:color w:val="113040"/>
            <w:sz w:val="18"/>
            <w:szCs w:val="18"/>
            <w:u w:val="single"/>
            <w:lang w:eastAsia="ru-RU"/>
          </w:rPr>
          <w:t> </w:t>
        </w:r>
      </w:hyperlink>
      <w:r w:rsidRPr="007B6DE2">
        <w:rPr>
          <w:rFonts w:ascii="Verdana" w:eastAsia="Times New Roman" w:hAnsi="Verdana" w:cs="Tahoma"/>
          <w:color w:val="000000"/>
          <w:sz w:val="18"/>
          <w:szCs w:val="18"/>
          <w:lang w:eastAsia="ru-RU"/>
        </w:rPr>
        <w:t>Карта градостроительного зонирования</w:t>
      </w:r>
    </w:p>
    <w:p w:rsidR="007B6DE2" w:rsidRPr="007B6DE2" w:rsidRDefault="000462FF" w:rsidP="007B6DE2">
      <w:pPr>
        <w:shd w:val="clear" w:color="auto" w:fill="E8E8E8"/>
        <w:spacing w:before="100" w:beforeAutospacing="1" w:after="100" w:afterAutospacing="1" w:line="240" w:lineRule="auto"/>
        <w:rPr>
          <w:rFonts w:ascii="Tahoma" w:eastAsia="Times New Roman" w:hAnsi="Tahoma" w:cs="Tahoma"/>
          <w:color w:val="113040"/>
          <w:sz w:val="17"/>
          <w:szCs w:val="17"/>
          <w:lang w:eastAsia="ru-RU"/>
        </w:rPr>
      </w:pPr>
      <w:hyperlink r:id="rId11" w:history="1">
        <w:r w:rsidR="007B6DE2" w:rsidRPr="007B6DE2">
          <w:rPr>
            <w:rFonts w:ascii="Tahoma" w:eastAsia="Times New Roman" w:hAnsi="Tahoma" w:cs="Tahoma"/>
            <w:color w:val="000000"/>
            <w:sz w:val="17"/>
            <w:szCs w:val="17"/>
            <w:u w:val="single"/>
            <w:lang w:eastAsia="ru-RU"/>
          </w:rPr>
          <w:t>посмотреть карту</w:t>
        </w:r>
      </w:hyperlink>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Утверждены</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Решением №24, 19-й сессии</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Совета депутатов Криводановского сельсовета</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Новосибирского района</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Новосибирской области четвертого созыва</w:t>
      </w:r>
    </w:p>
    <w:p w:rsidR="007B6DE2" w:rsidRPr="007B6DE2" w:rsidRDefault="007B6DE2" w:rsidP="007B6DE2">
      <w:pPr>
        <w:shd w:val="clear" w:color="auto" w:fill="E8E8E8"/>
        <w:spacing w:before="100" w:beforeAutospacing="1" w:after="100" w:afterAutospacing="1" w:line="240" w:lineRule="auto"/>
        <w:jc w:val="right"/>
        <w:rPr>
          <w:rFonts w:ascii="Tahoma" w:eastAsia="Times New Roman" w:hAnsi="Tahoma" w:cs="Tahoma"/>
          <w:color w:val="113040"/>
          <w:sz w:val="17"/>
          <w:szCs w:val="17"/>
          <w:lang w:eastAsia="ru-RU"/>
        </w:rPr>
      </w:pPr>
      <w:r w:rsidRPr="007B6DE2">
        <w:rPr>
          <w:rFonts w:ascii="Tahoma" w:eastAsia="Times New Roman" w:hAnsi="Tahoma" w:cs="Tahoma"/>
          <w:color w:val="113040"/>
          <w:sz w:val="17"/>
          <w:szCs w:val="17"/>
          <w:lang w:eastAsia="ru-RU"/>
        </w:rPr>
        <w:t>25 апреля 2011 года</w:t>
      </w:r>
    </w:p>
    <w:p w:rsidR="00B87B35" w:rsidRDefault="00B87B35"/>
    <w:sectPr w:rsidR="00B87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B9A"/>
    <w:multiLevelType w:val="multilevel"/>
    <w:tmpl w:val="0D3C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B4746"/>
    <w:multiLevelType w:val="multilevel"/>
    <w:tmpl w:val="2ACC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E3D2A"/>
    <w:multiLevelType w:val="multilevel"/>
    <w:tmpl w:val="4760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B2CBC"/>
    <w:multiLevelType w:val="multilevel"/>
    <w:tmpl w:val="A6AC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1C6891"/>
    <w:multiLevelType w:val="multilevel"/>
    <w:tmpl w:val="BCB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F65E9"/>
    <w:multiLevelType w:val="multilevel"/>
    <w:tmpl w:val="AC1A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03F56"/>
    <w:multiLevelType w:val="multilevel"/>
    <w:tmpl w:val="ED58C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131E03"/>
    <w:multiLevelType w:val="multilevel"/>
    <w:tmpl w:val="14C8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94DF4"/>
    <w:multiLevelType w:val="multilevel"/>
    <w:tmpl w:val="98F4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1194C"/>
    <w:multiLevelType w:val="multilevel"/>
    <w:tmpl w:val="7D56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21169"/>
    <w:multiLevelType w:val="multilevel"/>
    <w:tmpl w:val="36F6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7E171B"/>
    <w:multiLevelType w:val="multilevel"/>
    <w:tmpl w:val="1298A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4054D8"/>
    <w:multiLevelType w:val="multilevel"/>
    <w:tmpl w:val="6470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D5F01"/>
    <w:multiLevelType w:val="multilevel"/>
    <w:tmpl w:val="C826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72766"/>
    <w:multiLevelType w:val="multilevel"/>
    <w:tmpl w:val="4B42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1B4A52"/>
    <w:multiLevelType w:val="multilevel"/>
    <w:tmpl w:val="BDA4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4C2757"/>
    <w:multiLevelType w:val="multilevel"/>
    <w:tmpl w:val="D766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742EB1"/>
    <w:multiLevelType w:val="multilevel"/>
    <w:tmpl w:val="F90A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521632"/>
    <w:multiLevelType w:val="multilevel"/>
    <w:tmpl w:val="83F2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F0108"/>
    <w:multiLevelType w:val="multilevel"/>
    <w:tmpl w:val="7E88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31A67"/>
    <w:multiLevelType w:val="multilevel"/>
    <w:tmpl w:val="27BA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0D4B45"/>
    <w:multiLevelType w:val="multilevel"/>
    <w:tmpl w:val="D09C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8A047F"/>
    <w:multiLevelType w:val="multilevel"/>
    <w:tmpl w:val="66B6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6521F5"/>
    <w:multiLevelType w:val="multilevel"/>
    <w:tmpl w:val="BB50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021788"/>
    <w:multiLevelType w:val="multilevel"/>
    <w:tmpl w:val="DAA6A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16A1C"/>
    <w:multiLevelType w:val="multilevel"/>
    <w:tmpl w:val="1DFE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5800BB"/>
    <w:multiLevelType w:val="multilevel"/>
    <w:tmpl w:val="89D8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DF7272"/>
    <w:multiLevelType w:val="multilevel"/>
    <w:tmpl w:val="8B46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AF5"/>
    <w:multiLevelType w:val="multilevel"/>
    <w:tmpl w:val="A68A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4462C1"/>
    <w:multiLevelType w:val="multilevel"/>
    <w:tmpl w:val="C3FC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D62252"/>
    <w:multiLevelType w:val="multilevel"/>
    <w:tmpl w:val="DD465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D56633"/>
    <w:multiLevelType w:val="multilevel"/>
    <w:tmpl w:val="F6E8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400AE2"/>
    <w:multiLevelType w:val="multilevel"/>
    <w:tmpl w:val="6ECA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FA2C58"/>
    <w:multiLevelType w:val="multilevel"/>
    <w:tmpl w:val="F38C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
  </w:num>
  <w:num w:numId="3">
    <w:abstractNumId w:val="18"/>
  </w:num>
  <w:num w:numId="4">
    <w:abstractNumId w:val="15"/>
  </w:num>
  <w:num w:numId="5">
    <w:abstractNumId w:val="12"/>
  </w:num>
  <w:num w:numId="6">
    <w:abstractNumId w:val="10"/>
  </w:num>
  <w:num w:numId="7">
    <w:abstractNumId w:val="3"/>
  </w:num>
  <w:num w:numId="8">
    <w:abstractNumId w:val="7"/>
  </w:num>
  <w:num w:numId="9">
    <w:abstractNumId w:val="25"/>
  </w:num>
  <w:num w:numId="10">
    <w:abstractNumId w:val="9"/>
  </w:num>
  <w:num w:numId="11">
    <w:abstractNumId w:val="2"/>
  </w:num>
  <w:num w:numId="12">
    <w:abstractNumId w:val="26"/>
  </w:num>
  <w:num w:numId="13">
    <w:abstractNumId w:val="27"/>
  </w:num>
  <w:num w:numId="14">
    <w:abstractNumId w:val="0"/>
  </w:num>
  <w:num w:numId="15">
    <w:abstractNumId w:val="16"/>
  </w:num>
  <w:num w:numId="16">
    <w:abstractNumId w:val="6"/>
  </w:num>
  <w:num w:numId="17">
    <w:abstractNumId w:val="17"/>
  </w:num>
  <w:num w:numId="18">
    <w:abstractNumId w:val="4"/>
  </w:num>
  <w:num w:numId="19">
    <w:abstractNumId w:val="22"/>
  </w:num>
  <w:num w:numId="20">
    <w:abstractNumId w:val="19"/>
  </w:num>
  <w:num w:numId="21">
    <w:abstractNumId w:val="31"/>
  </w:num>
  <w:num w:numId="22">
    <w:abstractNumId w:val="14"/>
  </w:num>
  <w:num w:numId="23">
    <w:abstractNumId w:val="30"/>
  </w:num>
  <w:num w:numId="24">
    <w:abstractNumId w:val="20"/>
  </w:num>
  <w:num w:numId="25">
    <w:abstractNumId w:val="21"/>
  </w:num>
  <w:num w:numId="26">
    <w:abstractNumId w:val="33"/>
  </w:num>
  <w:num w:numId="27">
    <w:abstractNumId w:val="5"/>
  </w:num>
  <w:num w:numId="28">
    <w:abstractNumId w:val="8"/>
  </w:num>
  <w:num w:numId="29">
    <w:abstractNumId w:val="32"/>
  </w:num>
  <w:num w:numId="30">
    <w:abstractNumId w:val="28"/>
  </w:num>
  <w:num w:numId="31">
    <w:abstractNumId w:val="23"/>
  </w:num>
  <w:num w:numId="32">
    <w:abstractNumId w:val="24"/>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83"/>
    <w:rsid w:val="00042983"/>
    <w:rsid w:val="000462FF"/>
    <w:rsid w:val="000E00CD"/>
    <w:rsid w:val="000F1753"/>
    <w:rsid w:val="0030785D"/>
    <w:rsid w:val="004475C4"/>
    <w:rsid w:val="007230F5"/>
    <w:rsid w:val="00782747"/>
    <w:rsid w:val="007B6DE2"/>
    <w:rsid w:val="00B87B35"/>
    <w:rsid w:val="00BE797A"/>
    <w:rsid w:val="00D02DBE"/>
    <w:rsid w:val="00D5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6D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6D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6D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6DE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D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6D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6DE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6DE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6DE2"/>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7B6DE2"/>
  </w:style>
  <w:style w:type="paragraph" w:customStyle="1" w:styleId="p1">
    <w:name w:val="p1"/>
    <w:basedOn w:val="a"/>
    <w:rsid w:val="007B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6DE2"/>
    <w:rPr>
      <w:color w:val="0000FF"/>
      <w:u w:val="single"/>
    </w:rPr>
  </w:style>
  <w:style w:type="character" w:styleId="a4">
    <w:name w:val="FollowedHyperlink"/>
    <w:basedOn w:val="a0"/>
    <w:uiPriority w:val="99"/>
    <w:semiHidden/>
    <w:unhideWhenUsed/>
    <w:rsid w:val="007B6DE2"/>
    <w:rPr>
      <w:color w:val="800080"/>
      <w:u w:val="single"/>
    </w:rPr>
  </w:style>
  <w:style w:type="paragraph" w:styleId="a5">
    <w:name w:val="Normal (Web)"/>
    <w:basedOn w:val="a"/>
    <w:uiPriority w:val="99"/>
    <w:semiHidden/>
    <w:unhideWhenUsed/>
    <w:rsid w:val="007B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6DE2"/>
    <w:rPr>
      <w:b/>
      <w:bCs/>
    </w:rPr>
  </w:style>
  <w:style w:type="character" w:styleId="a7">
    <w:name w:val="Emphasis"/>
    <w:basedOn w:val="a0"/>
    <w:uiPriority w:val="20"/>
    <w:qFormat/>
    <w:rsid w:val="007B6DE2"/>
    <w:rPr>
      <w:i/>
      <w:iCs/>
    </w:rPr>
  </w:style>
  <w:style w:type="character" w:customStyle="1" w:styleId="separator">
    <w:name w:val="separator"/>
    <w:basedOn w:val="a0"/>
    <w:rsid w:val="007B6DE2"/>
  </w:style>
  <w:style w:type="paragraph" w:styleId="a8">
    <w:name w:val="Balloon Text"/>
    <w:basedOn w:val="a"/>
    <w:link w:val="a9"/>
    <w:uiPriority w:val="99"/>
    <w:semiHidden/>
    <w:unhideWhenUsed/>
    <w:rsid w:val="007B6D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6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6D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B6D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B6D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B6DE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D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6D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B6DE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B6DE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B6DE2"/>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7B6DE2"/>
  </w:style>
  <w:style w:type="paragraph" w:customStyle="1" w:styleId="p1">
    <w:name w:val="p1"/>
    <w:basedOn w:val="a"/>
    <w:rsid w:val="007B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6DE2"/>
    <w:rPr>
      <w:color w:val="0000FF"/>
      <w:u w:val="single"/>
    </w:rPr>
  </w:style>
  <w:style w:type="character" w:styleId="a4">
    <w:name w:val="FollowedHyperlink"/>
    <w:basedOn w:val="a0"/>
    <w:uiPriority w:val="99"/>
    <w:semiHidden/>
    <w:unhideWhenUsed/>
    <w:rsid w:val="007B6DE2"/>
    <w:rPr>
      <w:color w:val="800080"/>
      <w:u w:val="single"/>
    </w:rPr>
  </w:style>
  <w:style w:type="paragraph" w:styleId="a5">
    <w:name w:val="Normal (Web)"/>
    <w:basedOn w:val="a"/>
    <w:uiPriority w:val="99"/>
    <w:semiHidden/>
    <w:unhideWhenUsed/>
    <w:rsid w:val="007B6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6DE2"/>
    <w:rPr>
      <w:b/>
      <w:bCs/>
    </w:rPr>
  </w:style>
  <w:style w:type="character" w:styleId="a7">
    <w:name w:val="Emphasis"/>
    <w:basedOn w:val="a0"/>
    <w:uiPriority w:val="20"/>
    <w:qFormat/>
    <w:rsid w:val="007B6DE2"/>
    <w:rPr>
      <w:i/>
      <w:iCs/>
    </w:rPr>
  </w:style>
  <w:style w:type="character" w:customStyle="1" w:styleId="separator">
    <w:name w:val="separator"/>
    <w:basedOn w:val="a0"/>
    <w:rsid w:val="007B6DE2"/>
  </w:style>
  <w:style w:type="paragraph" w:styleId="a8">
    <w:name w:val="Balloon Text"/>
    <w:basedOn w:val="a"/>
    <w:link w:val="a9"/>
    <w:uiPriority w:val="99"/>
    <w:semiHidden/>
    <w:unhideWhenUsed/>
    <w:rsid w:val="007B6D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3262">
      <w:bodyDiv w:val="1"/>
      <w:marLeft w:val="0"/>
      <w:marRight w:val="0"/>
      <w:marTop w:val="0"/>
      <w:marBottom w:val="0"/>
      <w:divBdr>
        <w:top w:val="none" w:sz="0" w:space="0" w:color="auto"/>
        <w:left w:val="none" w:sz="0" w:space="0" w:color="auto"/>
        <w:bottom w:val="none" w:sz="0" w:space="0" w:color="auto"/>
        <w:right w:val="none" w:sz="0" w:space="0" w:color="auto"/>
      </w:divBdr>
      <w:divsChild>
        <w:div w:id="1322343849">
          <w:marLeft w:val="0"/>
          <w:marRight w:val="0"/>
          <w:marTop w:val="0"/>
          <w:marBottom w:val="0"/>
          <w:divBdr>
            <w:top w:val="none" w:sz="0" w:space="0" w:color="auto"/>
            <w:left w:val="none" w:sz="0" w:space="0" w:color="auto"/>
            <w:bottom w:val="none" w:sz="0" w:space="0" w:color="auto"/>
            <w:right w:val="none" w:sz="0" w:space="0" w:color="auto"/>
          </w:divBdr>
          <w:divsChild>
            <w:div w:id="608196116">
              <w:marLeft w:val="0"/>
              <w:marRight w:val="0"/>
              <w:marTop w:val="0"/>
              <w:marBottom w:val="0"/>
              <w:divBdr>
                <w:top w:val="none" w:sz="0" w:space="0" w:color="auto"/>
                <w:left w:val="none" w:sz="0" w:space="0" w:color="auto"/>
                <w:bottom w:val="none" w:sz="0" w:space="0" w:color="auto"/>
                <w:right w:val="none" w:sz="0" w:space="0" w:color="auto"/>
              </w:divBdr>
              <w:divsChild>
                <w:div w:id="1283418187">
                  <w:marLeft w:val="75"/>
                  <w:marRight w:val="75"/>
                  <w:marTop w:val="75"/>
                  <w:marBottom w:val="75"/>
                  <w:divBdr>
                    <w:top w:val="none" w:sz="0" w:space="0" w:color="auto"/>
                    <w:left w:val="none" w:sz="0" w:space="0" w:color="auto"/>
                    <w:bottom w:val="none" w:sz="0" w:space="0" w:color="auto"/>
                    <w:right w:val="none" w:sz="0" w:space="0" w:color="auto"/>
                  </w:divBdr>
                  <w:divsChild>
                    <w:div w:id="1909219343">
                      <w:marLeft w:val="0"/>
                      <w:marRight w:val="0"/>
                      <w:marTop w:val="0"/>
                      <w:marBottom w:val="0"/>
                      <w:divBdr>
                        <w:top w:val="none" w:sz="0" w:space="0" w:color="auto"/>
                        <w:left w:val="none" w:sz="0" w:space="0" w:color="auto"/>
                        <w:bottom w:val="none" w:sz="0" w:space="0" w:color="auto"/>
                        <w:right w:val="none" w:sz="0" w:space="0" w:color="auto"/>
                      </w:divBdr>
                      <w:divsChild>
                        <w:div w:id="1234972545">
                          <w:marLeft w:val="0"/>
                          <w:marRight w:val="0"/>
                          <w:marTop w:val="0"/>
                          <w:marBottom w:val="0"/>
                          <w:divBdr>
                            <w:top w:val="none" w:sz="0" w:space="0" w:color="auto"/>
                            <w:left w:val="none" w:sz="0" w:space="0" w:color="auto"/>
                            <w:bottom w:val="none" w:sz="0" w:space="0" w:color="auto"/>
                            <w:right w:val="none" w:sz="0" w:space="0" w:color="auto"/>
                          </w:divBdr>
                          <w:divsChild>
                            <w:div w:id="1539468091">
                              <w:marLeft w:val="0"/>
                              <w:marRight w:val="0"/>
                              <w:marTop w:val="0"/>
                              <w:marBottom w:val="0"/>
                              <w:divBdr>
                                <w:top w:val="none" w:sz="0" w:space="0" w:color="auto"/>
                                <w:left w:val="none" w:sz="0" w:space="0" w:color="auto"/>
                                <w:bottom w:val="none" w:sz="0" w:space="0" w:color="auto"/>
                                <w:right w:val="none" w:sz="0" w:space="0" w:color="auto"/>
                              </w:divBdr>
                            </w:div>
                            <w:div w:id="641932272">
                              <w:marLeft w:val="0"/>
                              <w:marRight w:val="0"/>
                              <w:marTop w:val="0"/>
                              <w:marBottom w:val="0"/>
                              <w:divBdr>
                                <w:top w:val="none" w:sz="0" w:space="0" w:color="auto"/>
                                <w:left w:val="none" w:sz="0" w:space="0" w:color="auto"/>
                                <w:bottom w:val="none" w:sz="0" w:space="0" w:color="auto"/>
                                <w:right w:val="none" w:sz="0" w:space="0" w:color="auto"/>
                              </w:divBdr>
                              <w:divsChild>
                                <w:div w:id="4198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168434">
              <w:marLeft w:val="0"/>
              <w:marRight w:val="0"/>
              <w:marTop w:val="0"/>
              <w:marBottom w:val="0"/>
              <w:divBdr>
                <w:top w:val="none" w:sz="0" w:space="0" w:color="auto"/>
                <w:left w:val="none" w:sz="0" w:space="0" w:color="auto"/>
                <w:bottom w:val="none" w:sz="0" w:space="0" w:color="auto"/>
                <w:right w:val="none" w:sz="0" w:space="0" w:color="auto"/>
              </w:divBdr>
              <w:divsChild>
                <w:div w:id="1459571092">
                  <w:marLeft w:val="105"/>
                  <w:marRight w:val="105"/>
                  <w:marTop w:val="105"/>
                  <w:marBottom w:val="105"/>
                  <w:divBdr>
                    <w:top w:val="none" w:sz="0" w:space="0" w:color="auto"/>
                    <w:left w:val="none" w:sz="0" w:space="0" w:color="auto"/>
                    <w:bottom w:val="none" w:sz="0" w:space="0" w:color="auto"/>
                    <w:right w:val="none" w:sz="0" w:space="0" w:color="auto"/>
                  </w:divBdr>
                  <w:divsChild>
                    <w:div w:id="887761235">
                      <w:marLeft w:val="0"/>
                      <w:marRight w:val="0"/>
                      <w:marTop w:val="0"/>
                      <w:marBottom w:val="0"/>
                      <w:divBdr>
                        <w:top w:val="none" w:sz="0" w:space="0" w:color="auto"/>
                        <w:left w:val="none" w:sz="0" w:space="0" w:color="auto"/>
                        <w:bottom w:val="none" w:sz="0" w:space="0" w:color="auto"/>
                        <w:right w:val="none" w:sz="0" w:space="0" w:color="auto"/>
                      </w:divBdr>
                      <w:divsChild>
                        <w:div w:id="711727784">
                          <w:marLeft w:val="0"/>
                          <w:marRight w:val="0"/>
                          <w:marTop w:val="0"/>
                          <w:marBottom w:val="0"/>
                          <w:divBdr>
                            <w:top w:val="none" w:sz="0" w:space="0" w:color="auto"/>
                            <w:left w:val="none" w:sz="0" w:space="0" w:color="auto"/>
                            <w:bottom w:val="none" w:sz="0" w:space="0" w:color="auto"/>
                            <w:right w:val="none" w:sz="0" w:space="0" w:color="auto"/>
                          </w:divBdr>
                          <w:divsChild>
                            <w:div w:id="14468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1704">
                  <w:marLeft w:val="105"/>
                  <w:marRight w:val="105"/>
                  <w:marTop w:val="105"/>
                  <w:marBottom w:val="105"/>
                  <w:divBdr>
                    <w:top w:val="none" w:sz="0" w:space="0" w:color="auto"/>
                    <w:left w:val="none" w:sz="0" w:space="0" w:color="auto"/>
                    <w:bottom w:val="none" w:sz="0" w:space="0" w:color="auto"/>
                    <w:right w:val="none" w:sz="0" w:space="0" w:color="auto"/>
                  </w:divBdr>
                  <w:divsChild>
                    <w:div w:id="735593886">
                      <w:marLeft w:val="0"/>
                      <w:marRight w:val="0"/>
                      <w:marTop w:val="0"/>
                      <w:marBottom w:val="0"/>
                      <w:divBdr>
                        <w:top w:val="none" w:sz="0" w:space="0" w:color="auto"/>
                        <w:left w:val="none" w:sz="0" w:space="0" w:color="auto"/>
                        <w:bottom w:val="none" w:sz="0" w:space="0" w:color="auto"/>
                        <w:right w:val="none" w:sz="0" w:space="0" w:color="auto"/>
                      </w:divBdr>
                      <w:divsChild>
                        <w:div w:id="2033679151">
                          <w:marLeft w:val="0"/>
                          <w:marRight w:val="0"/>
                          <w:marTop w:val="0"/>
                          <w:marBottom w:val="0"/>
                          <w:divBdr>
                            <w:top w:val="none" w:sz="0" w:space="0" w:color="auto"/>
                            <w:left w:val="none" w:sz="0" w:space="0" w:color="auto"/>
                            <w:bottom w:val="none" w:sz="0" w:space="0" w:color="auto"/>
                            <w:right w:val="none" w:sz="0" w:space="0" w:color="auto"/>
                          </w:divBdr>
                          <w:divsChild>
                            <w:div w:id="1293360934">
                              <w:marLeft w:val="0"/>
                              <w:marRight w:val="0"/>
                              <w:marTop w:val="0"/>
                              <w:marBottom w:val="0"/>
                              <w:divBdr>
                                <w:top w:val="none" w:sz="0" w:space="0" w:color="auto"/>
                                <w:left w:val="none" w:sz="0" w:space="0" w:color="auto"/>
                                <w:bottom w:val="none" w:sz="0" w:space="0" w:color="auto"/>
                                <w:right w:val="none" w:sz="0" w:space="0" w:color="auto"/>
                              </w:divBdr>
                            </w:div>
                          </w:divsChild>
                        </w:div>
                        <w:div w:id="661931588">
                          <w:marLeft w:val="0"/>
                          <w:marRight w:val="0"/>
                          <w:marTop w:val="0"/>
                          <w:marBottom w:val="0"/>
                          <w:divBdr>
                            <w:top w:val="none" w:sz="0" w:space="0" w:color="auto"/>
                            <w:left w:val="none" w:sz="0" w:space="0" w:color="auto"/>
                            <w:bottom w:val="none" w:sz="0" w:space="0" w:color="auto"/>
                            <w:right w:val="none" w:sz="0" w:space="0" w:color="auto"/>
                          </w:divBdr>
                          <w:divsChild>
                            <w:div w:id="11837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8020">
                  <w:marLeft w:val="105"/>
                  <w:marRight w:val="105"/>
                  <w:marTop w:val="105"/>
                  <w:marBottom w:val="105"/>
                  <w:divBdr>
                    <w:top w:val="none" w:sz="0" w:space="0" w:color="auto"/>
                    <w:left w:val="none" w:sz="0" w:space="0" w:color="auto"/>
                    <w:bottom w:val="none" w:sz="0" w:space="0" w:color="auto"/>
                    <w:right w:val="none" w:sz="0" w:space="0" w:color="auto"/>
                  </w:divBdr>
                  <w:divsChild>
                    <w:div w:id="1332441403">
                      <w:marLeft w:val="0"/>
                      <w:marRight w:val="0"/>
                      <w:marTop w:val="0"/>
                      <w:marBottom w:val="0"/>
                      <w:divBdr>
                        <w:top w:val="none" w:sz="0" w:space="0" w:color="auto"/>
                        <w:left w:val="none" w:sz="0" w:space="0" w:color="auto"/>
                        <w:bottom w:val="none" w:sz="0" w:space="0" w:color="auto"/>
                        <w:right w:val="none" w:sz="0" w:space="0" w:color="auto"/>
                      </w:divBdr>
                      <w:divsChild>
                        <w:div w:id="2123264943">
                          <w:marLeft w:val="0"/>
                          <w:marRight w:val="0"/>
                          <w:marTop w:val="0"/>
                          <w:marBottom w:val="0"/>
                          <w:divBdr>
                            <w:top w:val="none" w:sz="0" w:space="0" w:color="auto"/>
                            <w:left w:val="none" w:sz="0" w:space="0" w:color="auto"/>
                            <w:bottom w:val="none" w:sz="0" w:space="0" w:color="auto"/>
                            <w:right w:val="none" w:sz="0" w:space="0" w:color="auto"/>
                          </w:divBdr>
                          <w:divsChild>
                            <w:div w:id="448207770">
                              <w:marLeft w:val="0"/>
                              <w:marRight w:val="0"/>
                              <w:marTop w:val="0"/>
                              <w:marBottom w:val="0"/>
                              <w:divBdr>
                                <w:top w:val="none" w:sz="0" w:space="0" w:color="auto"/>
                                <w:left w:val="none" w:sz="0" w:space="0" w:color="auto"/>
                                <w:bottom w:val="none" w:sz="0" w:space="0" w:color="auto"/>
                                <w:right w:val="none" w:sz="0" w:space="0" w:color="auto"/>
                              </w:divBdr>
                            </w:div>
                          </w:divsChild>
                        </w:div>
                        <w:div w:id="603801734">
                          <w:marLeft w:val="0"/>
                          <w:marRight w:val="0"/>
                          <w:marTop w:val="0"/>
                          <w:marBottom w:val="0"/>
                          <w:divBdr>
                            <w:top w:val="none" w:sz="0" w:space="0" w:color="auto"/>
                            <w:left w:val="none" w:sz="0" w:space="0" w:color="auto"/>
                            <w:bottom w:val="none" w:sz="0" w:space="0" w:color="auto"/>
                            <w:right w:val="none" w:sz="0" w:space="0" w:color="auto"/>
                          </w:divBdr>
                          <w:divsChild>
                            <w:div w:id="4653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6433">
                  <w:marLeft w:val="105"/>
                  <w:marRight w:val="105"/>
                  <w:marTop w:val="105"/>
                  <w:marBottom w:val="105"/>
                  <w:divBdr>
                    <w:top w:val="none" w:sz="0" w:space="0" w:color="auto"/>
                    <w:left w:val="none" w:sz="0" w:space="0" w:color="auto"/>
                    <w:bottom w:val="none" w:sz="0" w:space="0" w:color="auto"/>
                    <w:right w:val="none" w:sz="0" w:space="0" w:color="auto"/>
                  </w:divBdr>
                  <w:divsChild>
                    <w:div w:id="876702844">
                      <w:marLeft w:val="0"/>
                      <w:marRight w:val="0"/>
                      <w:marTop w:val="0"/>
                      <w:marBottom w:val="0"/>
                      <w:divBdr>
                        <w:top w:val="none" w:sz="0" w:space="0" w:color="auto"/>
                        <w:left w:val="none" w:sz="0" w:space="0" w:color="auto"/>
                        <w:bottom w:val="none" w:sz="0" w:space="0" w:color="auto"/>
                        <w:right w:val="none" w:sz="0" w:space="0" w:color="auto"/>
                      </w:divBdr>
                      <w:divsChild>
                        <w:div w:id="598484049">
                          <w:marLeft w:val="0"/>
                          <w:marRight w:val="0"/>
                          <w:marTop w:val="0"/>
                          <w:marBottom w:val="0"/>
                          <w:divBdr>
                            <w:top w:val="none" w:sz="0" w:space="0" w:color="auto"/>
                            <w:left w:val="none" w:sz="0" w:space="0" w:color="auto"/>
                            <w:bottom w:val="none" w:sz="0" w:space="0" w:color="auto"/>
                            <w:right w:val="none" w:sz="0" w:space="0" w:color="auto"/>
                          </w:divBdr>
                          <w:divsChild>
                            <w:div w:id="45879128">
                              <w:marLeft w:val="0"/>
                              <w:marRight w:val="0"/>
                              <w:marTop w:val="0"/>
                              <w:marBottom w:val="0"/>
                              <w:divBdr>
                                <w:top w:val="none" w:sz="0" w:space="0" w:color="auto"/>
                                <w:left w:val="none" w:sz="0" w:space="0" w:color="auto"/>
                                <w:bottom w:val="none" w:sz="0" w:space="0" w:color="auto"/>
                                <w:right w:val="none" w:sz="0" w:space="0" w:color="auto"/>
                              </w:divBdr>
                            </w:div>
                          </w:divsChild>
                        </w:div>
                        <w:div w:id="1566139440">
                          <w:marLeft w:val="0"/>
                          <w:marRight w:val="0"/>
                          <w:marTop w:val="0"/>
                          <w:marBottom w:val="0"/>
                          <w:divBdr>
                            <w:top w:val="none" w:sz="0" w:space="0" w:color="auto"/>
                            <w:left w:val="none" w:sz="0" w:space="0" w:color="auto"/>
                            <w:bottom w:val="none" w:sz="0" w:space="0" w:color="auto"/>
                            <w:right w:val="none" w:sz="0" w:space="0" w:color="auto"/>
                          </w:divBdr>
                          <w:divsChild>
                            <w:div w:id="17252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07360">
                  <w:marLeft w:val="105"/>
                  <w:marRight w:val="105"/>
                  <w:marTop w:val="105"/>
                  <w:marBottom w:val="105"/>
                  <w:divBdr>
                    <w:top w:val="none" w:sz="0" w:space="0" w:color="auto"/>
                    <w:left w:val="none" w:sz="0" w:space="0" w:color="auto"/>
                    <w:bottom w:val="none" w:sz="0" w:space="0" w:color="auto"/>
                    <w:right w:val="none" w:sz="0" w:space="0" w:color="auto"/>
                  </w:divBdr>
                  <w:divsChild>
                    <w:div w:id="1791625933">
                      <w:marLeft w:val="0"/>
                      <w:marRight w:val="0"/>
                      <w:marTop w:val="0"/>
                      <w:marBottom w:val="0"/>
                      <w:divBdr>
                        <w:top w:val="none" w:sz="0" w:space="0" w:color="auto"/>
                        <w:left w:val="none" w:sz="0" w:space="0" w:color="auto"/>
                        <w:bottom w:val="none" w:sz="0" w:space="0" w:color="auto"/>
                        <w:right w:val="none" w:sz="0" w:space="0" w:color="auto"/>
                      </w:divBdr>
                      <w:divsChild>
                        <w:div w:id="1237857915">
                          <w:marLeft w:val="0"/>
                          <w:marRight w:val="0"/>
                          <w:marTop w:val="0"/>
                          <w:marBottom w:val="0"/>
                          <w:divBdr>
                            <w:top w:val="none" w:sz="0" w:space="0" w:color="auto"/>
                            <w:left w:val="none" w:sz="0" w:space="0" w:color="auto"/>
                            <w:bottom w:val="none" w:sz="0" w:space="0" w:color="auto"/>
                            <w:right w:val="none" w:sz="0" w:space="0" w:color="auto"/>
                          </w:divBdr>
                          <w:divsChild>
                            <w:div w:id="196936492">
                              <w:marLeft w:val="0"/>
                              <w:marRight w:val="0"/>
                              <w:marTop w:val="0"/>
                              <w:marBottom w:val="0"/>
                              <w:divBdr>
                                <w:top w:val="none" w:sz="0" w:space="0" w:color="auto"/>
                                <w:left w:val="none" w:sz="0" w:space="0" w:color="auto"/>
                                <w:bottom w:val="none" w:sz="0" w:space="0" w:color="auto"/>
                                <w:right w:val="none" w:sz="0" w:space="0" w:color="auto"/>
                              </w:divBdr>
                            </w:div>
                          </w:divsChild>
                        </w:div>
                        <w:div w:id="420220628">
                          <w:marLeft w:val="0"/>
                          <w:marRight w:val="0"/>
                          <w:marTop w:val="0"/>
                          <w:marBottom w:val="0"/>
                          <w:divBdr>
                            <w:top w:val="none" w:sz="0" w:space="0" w:color="auto"/>
                            <w:left w:val="none" w:sz="0" w:space="0" w:color="auto"/>
                            <w:bottom w:val="none" w:sz="0" w:space="0" w:color="auto"/>
                            <w:right w:val="none" w:sz="0" w:space="0" w:color="auto"/>
                          </w:divBdr>
                          <w:divsChild>
                            <w:div w:id="1671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1572">
                  <w:marLeft w:val="105"/>
                  <w:marRight w:val="105"/>
                  <w:marTop w:val="105"/>
                  <w:marBottom w:val="105"/>
                  <w:divBdr>
                    <w:top w:val="none" w:sz="0" w:space="0" w:color="auto"/>
                    <w:left w:val="none" w:sz="0" w:space="0" w:color="auto"/>
                    <w:bottom w:val="none" w:sz="0" w:space="0" w:color="auto"/>
                    <w:right w:val="none" w:sz="0" w:space="0" w:color="auto"/>
                  </w:divBdr>
                  <w:divsChild>
                    <w:div w:id="176122619">
                      <w:marLeft w:val="0"/>
                      <w:marRight w:val="0"/>
                      <w:marTop w:val="0"/>
                      <w:marBottom w:val="0"/>
                      <w:divBdr>
                        <w:top w:val="none" w:sz="0" w:space="0" w:color="auto"/>
                        <w:left w:val="none" w:sz="0" w:space="0" w:color="auto"/>
                        <w:bottom w:val="none" w:sz="0" w:space="0" w:color="auto"/>
                        <w:right w:val="none" w:sz="0" w:space="0" w:color="auto"/>
                      </w:divBdr>
                      <w:divsChild>
                        <w:div w:id="1292904188">
                          <w:marLeft w:val="0"/>
                          <w:marRight w:val="0"/>
                          <w:marTop w:val="0"/>
                          <w:marBottom w:val="0"/>
                          <w:divBdr>
                            <w:top w:val="none" w:sz="0" w:space="0" w:color="auto"/>
                            <w:left w:val="none" w:sz="0" w:space="0" w:color="auto"/>
                            <w:bottom w:val="none" w:sz="0" w:space="0" w:color="auto"/>
                            <w:right w:val="none" w:sz="0" w:space="0" w:color="auto"/>
                          </w:divBdr>
                          <w:divsChild>
                            <w:div w:id="1105199316">
                              <w:marLeft w:val="0"/>
                              <w:marRight w:val="0"/>
                              <w:marTop w:val="0"/>
                              <w:marBottom w:val="0"/>
                              <w:divBdr>
                                <w:top w:val="none" w:sz="0" w:space="0" w:color="auto"/>
                                <w:left w:val="none" w:sz="0" w:space="0" w:color="auto"/>
                                <w:bottom w:val="none" w:sz="0" w:space="0" w:color="auto"/>
                                <w:right w:val="none" w:sz="0" w:space="0" w:color="auto"/>
                              </w:divBdr>
                            </w:div>
                          </w:divsChild>
                        </w:div>
                        <w:div w:id="1792556847">
                          <w:marLeft w:val="0"/>
                          <w:marRight w:val="0"/>
                          <w:marTop w:val="0"/>
                          <w:marBottom w:val="0"/>
                          <w:divBdr>
                            <w:top w:val="none" w:sz="0" w:space="0" w:color="auto"/>
                            <w:left w:val="none" w:sz="0" w:space="0" w:color="auto"/>
                            <w:bottom w:val="none" w:sz="0" w:space="0" w:color="auto"/>
                            <w:right w:val="none" w:sz="0" w:space="0" w:color="auto"/>
                          </w:divBdr>
                          <w:divsChild>
                            <w:div w:id="5391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88859">
          <w:marLeft w:val="0"/>
          <w:marRight w:val="0"/>
          <w:marTop w:val="75"/>
          <w:marBottom w:val="0"/>
          <w:divBdr>
            <w:top w:val="none" w:sz="0" w:space="0" w:color="auto"/>
            <w:left w:val="none" w:sz="0" w:space="0" w:color="auto"/>
            <w:bottom w:val="none" w:sz="0" w:space="0" w:color="auto"/>
            <w:right w:val="none" w:sz="0" w:space="0" w:color="auto"/>
          </w:divBdr>
          <w:divsChild>
            <w:div w:id="13321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vodanovka.su/images/___.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ivodanovka.su/images/_-1_-3.jpg" TargetMode="External"/><Relationship Id="rId11" Type="http://schemas.openxmlformats.org/officeDocument/2006/relationships/hyperlink" Target="http://krivodanovka.su/images/karta1.jpg" TargetMode="External"/><Relationship Id="rId5" Type="http://schemas.openxmlformats.org/officeDocument/2006/relationships/webSettings" Target="webSettings.xml"/><Relationship Id="rId10" Type="http://schemas.openxmlformats.org/officeDocument/2006/relationships/hyperlink" Target="http://krivodanovka.su/images/karta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16285</Words>
  <Characters>92830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2017-10-31T09:50:00Z</dcterms:created>
  <dcterms:modified xsi:type="dcterms:W3CDTF">2017-10-31T09:50:00Z</dcterms:modified>
</cp:coreProperties>
</file>